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E76A8" w14:textId="750AAF62" w:rsidR="00127A8C" w:rsidRPr="004E65B2" w:rsidRDefault="00127A8C" w:rsidP="00127A8C">
      <w:pPr>
        <w:tabs>
          <w:tab w:val="right" w:pos="9639"/>
        </w:tabs>
        <w:rPr>
          <w:rFonts w:ascii="Arial" w:hAnsi="Arial" w:cs="Arial"/>
          <w:b/>
          <w:sz w:val="22"/>
          <w:szCs w:val="22"/>
        </w:rPr>
      </w:pPr>
      <w:r w:rsidRPr="004E65B2">
        <w:rPr>
          <w:rFonts w:ascii="Arial" w:hAnsi="Arial" w:cs="Arial"/>
          <w:b/>
          <w:sz w:val="22"/>
          <w:szCs w:val="22"/>
        </w:rPr>
        <w:t>3GPP TSG-SA3 Meeting #11</w:t>
      </w:r>
      <w:r w:rsidR="00A623B7">
        <w:rPr>
          <w:rFonts w:ascii="Arial" w:hAnsi="Arial" w:cs="Arial"/>
          <w:b/>
          <w:sz w:val="22"/>
          <w:szCs w:val="22"/>
        </w:rPr>
        <w:t>9</w:t>
      </w:r>
      <w:r w:rsidRPr="004E65B2">
        <w:rPr>
          <w:rFonts w:ascii="Arial" w:hAnsi="Arial" w:cs="Arial"/>
          <w:b/>
          <w:sz w:val="22"/>
          <w:szCs w:val="22"/>
        </w:rPr>
        <w:tab/>
      </w:r>
      <w:r w:rsidR="0011764F">
        <w:rPr>
          <w:rFonts w:ascii="Arial" w:hAnsi="Arial" w:cs="Arial"/>
          <w:b/>
          <w:bCs/>
          <w:color w:val="808080"/>
          <w:sz w:val="26"/>
          <w:szCs w:val="26"/>
        </w:rPr>
        <w:t>S3-24461</w:t>
      </w:r>
      <w:r w:rsidR="00644128">
        <w:rPr>
          <w:rFonts w:ascii="Arial" w:hAnsi="Arial" w:cs="Arial"/>
          <w:b/>
          <w:bCs/>
          <w:color w:val="808080"/>
          <w:sz w:val="26"/>
          <w:szCs w:val="26"/>
        </w:rPr>
        <w:t>5</w:t>
      </w:r>
    </w:p>
    <w:p w14:paraId="11C88A41" w14:textId="31BD2263" w:rsidR="001E489F" w:rsidRPr="007861B8" w:rsidRDefault="00755688" w:rsidP="00127A8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2"/>
          <w:szCs w:val="22"/>
        </w:rPr>
        <w:t>Orlando</w:t>
      </w:r>
      <w:r w:rsidR="00127A8C" w:rsidRPr="00127A8C">
        <w:rPr>
          <w:rFonts w:ascii="Arial" w:hAnsi="Arial" w:cs="Arial"/>
          <w:b/>
          <w:bCs/>
          <w:sz w:val="22"/>
          <w:szCs w:val="22"/>
        </w:rPr>
        <w:t xml:space="preserve">, </w:t>
      </w:r>
      <w:r w:rsidR="00A623B7">
        <w:rPr>
          <w:rFonts w:ascii="Arial" w:hAnsi="Arial" w:cs="Arial"/>
          <w:b/>
          <w:bCs/>
          <w:sz w:val="22"/>
          <w:szCs w:val="22"/>
        </w:rPr>
        <w:t>US</w:t>
      </w:r>
      <w:r w:rsidR="00127A8C" w:rsidRPr="00127A8C">
        <w:rPr>
          <w:rFonts w:ascii="Arial" w:hAnsi="Arial" w:cs="Arial"/>
          <w:b/>
          <w:bCs/>
          <w:sz w:val="22"/>
          <w:szCs w:val="22"/>
        </w:rPr>
        <w:t xml:space="preserve">  1</w:t>
      </w:r>
      <w:r w:rsidR="00A623B7">
        <w:rPr>
          <w:rFonts w:ascii="Arial" w:hAnsi="Arial" w:cs="Arial"/>
          <w:b/>
          <w:bCs/>
          <w:sz w:val="22"/>
          <w:szCs w:val="22"/>
        </w:rPr>
        <w:t>1</w:t>
      </w:r>
      <w:r w:rsidR="00127A8C" w:rsidRPr="00127A8C">
        <w:rPr>
          <w:rFonts w:ascii="Arial" w:hAnsi="Arial" w:cs="Arial"/>
          <w:b/>
          <w:bCs/>
          <w:sz w:val="22"/>
          <w:szCs w:val="22"/>
        </w:rPr>
        <w:t xml:space="preserve"> </w:t>
      </w:r>
      <w:r w:rsidR="00C04446">
        <w:rPr>
          <w:rFonts w:ascii="Arial" w:hAnsi="Arial" w:cs="Arial"/>
          <w:b/>
          <w:bCs/>
          <w:sz w:val="22"/>
          <w:szCs w:val="22"/>
        </w:rPr>
        <w:t>–</w:t>
      </w:r>
      <w:r w:rsidR="00127A8C" w:rsidRPr="00127A8C">
        <w:rPr>
          <w:rFonts w:ascii="Arial" w:hAnsi="Arial" w:cs="Arial"/>
          <w:b/>
          <w:bCs/>
          <w:sz w:val="22"/>
          <w:szCs w:val="22"/>
        </w:rPr>
        <w:t xml:space="preserve"> </w:t>
      </w:r>
      <w:r w:rsidR="00C04446">
        <w:rPr>
          <w:rFonts w:ascii="Arial" w:hAnsi="Arial" w:cs="Arial"/>
          <w:b/>
          <w:bCs/>
          <w:sz w:val="22"/>
          <w:szCs w:val="22"/>
        </w:rPr>
        <w:t>1</w:t>
      </w:r>
      <w:r w:rsidR="00A623B7">
        <w:rPr>
          <w:rFonts w:ascii="Arial" w:hAnsi="Arial" w:cs="Arial"/>
          <w:b/>
          <w:bCs/>
          <w:sz w:val="22"/>
          <w:szCs w:val="22"/>
        </w:rPr>
        <w:t>5</w:t>
      </w:r>
      <w:r w:rsidR="00C04446">
        <w:rPr>
          <w:rFonts w:ascii="Arial" w:hAnsi="Arial" w:cs="Arial"/>
          <w:b/>
          <w:bCs/>
          <w:sz w:val="22"/>
          <w:szCs w:val="22"/>
        </w:rPr>
        <w:t xml:space="preserve"> </w:t>
      </w:r>
      <w:r w:rsidR="00A623B7">
        <w:rPr>
          <w:rFonts w:ascii="Arial" w:hAnsi="Arial" w:cs="Arial"/>
          <w:b/>
          <w:bCs/>
          <w:sz w:val="22"/>
          <w:szCs w:val="22"/>
        </w:rPr>
        <w:t>November</w:t>
      </w:r>
      <w:r w:rsidR="00127A8C" w:rsidRPr="00127A8C">
        <w:rPr>
          <w:rFonts w:ascii="Arial" w:hAnsi="Arial" w:cs="Arial"/>
          <w:b/>
          <w:bCs/>
          <w:sz w:val="22"/>
          <w:szCs w:val="22"/>
        </w:rPr>
        <w:t xml:space="preserve"> 2024</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EACF996" w:rsidR="001E489F" w:rsidRPr="00511A4D" w:rsidRDefault="001E489F" w:rsidP="001E489F">
      <w:pPr>
        <w:tabs>
          <w:tab w:val="left" w:pos="2127"/>
        </w:tabs>
        <w:ind w:left="2127" w:hanging="2127"/>
        <w:jc w:val="both"/>
        <w:outlineLvl w:val="0"/>
        <w:rPr>
          <w:rFonts w:ascii="Arial" w:eastAsia="Batang" w:hAnsi="Arial"/>
          <w:b/>
          <w:sz w:val="24"/>
          <w:szCs w:val="24"/>
          <w:lang w:val="en-US" w:eastAsia="zh-CN"/>
        </w:rPr>
      </w:pPr>
      <w:r w:rsidRPr="00511A4D">
        <w:rPr>
          <w:rFonts w:ascii="Arial" w:eastAsia="Batang" w:hAnsi="Arial"/>
          <w:b/>
          <w:sz w:val="24"/>
          <w:szCs w:val="24"/>
          <w:lang w:val="en-US" w:eastAsia="zh-CN"/>
        </w:rPr>
        <w:t>Source:</w:t>
      </w:r>
      <w:r w:rsidRPr="00511A4D">
        <w:rPr>
          <w:rFonts w:ascii="Arial" w:eastAsia="Batang" w:hAnsi="Arial"/>
          <w:b/>
          <w:sz w:val="24"/>
          <w:szCs w:val="24"/>
          <w:lang w:val="en-US" w:eastAsia="zh-CN"/>
        </w:rPr>
        <w:tab/>
      </w:r>
      <w:r w:rsidR="00AD05A8" w:rsidRPr="00AD05A8">
        <w:rPr>
          <w:rFonts w:ascii="Arial" w:eastAsia="Batang" w:hAnsi="Arial"/>
          <w:b/>
          <w:sz w:val="24"/>
          <w:szCs w:val="24"/>
          <w:lang w:val="en-US" w:eastAsia="zh-CN"/>
        </w:rPr>
        <w:t>Motorola Mobility [Rapporteur]</w:t>
      </w:r>
    </w:p>
    <w:p w14:paraId="49D92DA3" w14:textId="55EE8F0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04446">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C04446" w:rsidRPr="00C04446">
        <w:rPr>
          <w:rFonts w:ascii="Arial" w:eastAsia="Batang" w:hAnsi="Arial" w:cs="Arial"/>
          <w:b/>
          <w:sz w:val="24"/>
          <w:szCs w:val="24"/>
          <w:lang w:eastAsia="zh-CN"/>
        </w:rPr>
        <w:t>enablers for Zero Trust Security</w:t>
      </w:r>
      <w:r w:rsidR="00A70B4E">
        <w:rPr>
          <w:rFonts w:ascii="Arial" w:eastAsia="Batang" w:hAnsi="Arial" w:cs="Arial"/>
          <w:b/>
          <w:sz w:val="24"/>
          <w:szCs w:val="24"/>
          <w:lang w:eastAsia="zh-CN"/>
        </w:rPr>
        <w:t xml:space="preserve"> in SBA</w:t>
      </w:r>
    </w:p>
    <w:p w14:paraId="66ACF610" w14:textId="34B0A37F" w:rsidR="001E489F" w:rsidRPr="00A623B7" w:rsidRDefault="001E489F" w:rsidP="001E489F">
      <w:pPr>
        <w:tabs>
          <w:tab w:val="left" w:pos="2127"/>
        </w:tabs>
        <w:ind w:left="2127" w:hanging="2127"/>
        <w:jc w:val="both"/>
        <w:outlineLvl w:val="0"/>
        <w:rPr>
          <w:rFonts w:ascii="Arial" w:eastAsia="Batang" w:hAnsi="Arial"/>
          <w:b/>
          <w:sz w:val="24"/>
          <w:szCs w:val="24"/>
          <w:lang w:val="en-US" w:eastAsia="zh-CN"/>
        </w:rPr>
      </w:pPr>
      <w:r w:rsidRPr="00A623B7">
        <w:rPr>
          <w:rFonts w:ascii="Arial" w:eastAsia="Batang" w:hAnsi="Arial"/>
          <w:b/>
          <w:sz w:val="24"/>
          <w:szCs w:val="24"/>
          <w:lang w:val="en-US" w:eastAsia="zh-CN"/>
        </w:rPr>
        <w:t>Document for:</w:t>
      </w:r>
      <w:r w:rsidRPr="00A623B7">
        <w:rPr>
          <w:rFonts w:ascii="Arial" w:eastAsia="Batang" w:hAnsi="Arial"/>
          <w:b/>
          <w:sz w:val="24"/>
          <w:szCs w:val="24"/>
          <w:lang w:val="en-US" w:eastAsia="zh-CN"/>
        </w:rPr>
        <w:tab/>
      </w:r>
      <w:r w:rsidR="00A70B4E" w:rsidRPr="00A623B7">
        <w:rPr>
          <w:rFonts w:ascii="Arial" w:eastAsia="Batang" w:hAnsi="Arial"/>
          <w:b/>
          <w:sz w:val="24"/>
          <w:szCs w:val="24"/>
          <w:lang w:val="en-US" w:eastAsia="zh-CN"/>
        </w:rPr>
        <w:t>Approval</w:t>
      </w:r>
    </w:p>
    <w:p w14:paraId="1468BC60" w14:textId="12F5D431" w:rsidR="001E489F" w:rsidRPr="00A623B7" w:rsidRDefault="001E489F" w:rsidP="001E489F">
      <w:pPr>
        <w:tabs>
          <w:tab w:val="left" w:pos="2127"/>
        </w:tabs>
        <w:ind w:left="2127" w:hanging="2127"/>
        <w:jc w:val="both"/>
        <w:outlineLvl w:val="0"/>
        <w:rPr>
          <w:rFonts w:ascii="Arial" w:eastAsia="Batang" w:hAnsi="Arial"/>
          <w:b/>
          <w:sz w:val="24"/>
          <w:szCs w:val="24"/>
          <w:lang w:val="en-US" w:eastAsia="zh-CN"/>
        </w:rPr>
      </w:pPr>
      <w:r w:rsidRPr="00A623B7">
        <w:rPr>
          <w:rFonts w:ascii="Arial" w:eastAsia="Batang" w:hAnsi="Arial"/>
          <w:b/>
          <w:sz w:val="24"/>
          <w:szCs w:val="24"/>
          <w:lang w:val="en-US" w:eastAsia="zh-CN"/>
        </w:rPr>
        <w:t>Agenda Item:</w:t>
      </w:r>
      <w:r w:rsidRPr="00A623B7">
        <w:rPr>
          <w:rFonts w:ascii="Arial" w:eastAsia="Batang" w:hAnsi="Arial"/>
          <w:b/>
          <w:sz w:val="24"/>
          <w:szCs w:val="24"/>
          <w:lang w:val="en-US" w:eastAsia="zh-CN"/>
        </w:rPr>
        <w:tab/>
      </w:r>
      <w:r w:rsidR="004A1058">
        <w:rPr>
          <w:rFonts w:ascii="Arial" w:eastAsia="Batang" w:hAnsi="Arial"/>
          <w:b/>
          <w:sz w:val="24"/>
          <w:szCs w:val="24"/>
          <w:lang w:val="en-US" w:eastAsia="zh-CN"/>
        </w:rPr>
        <w:t>6</w:t>
      </w:r>
    </w:p>
    <w:p w14:paraId="110F6C52" w14:textId="77777777" w:rsidR="001E489F" w:rsidRPr="00A623B7"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62D181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04446" w:rsidRPr="00C04446">
        <w:t xml:space="preserve"> </w:t>
      </w:r>
      <w:r w:rsidR="00C04446" w:rsidRPr="00C04446">
        <w:rPr>
          <w:rFonts w:ascii="Arial" w:eastAsia="Times New Roman" w:hAnsi="Arial" w:cs="Times New Roman"/>
          <w:color w:val="auto"/>
          <w:sz w:val="36"/>
          <w:szCs w:val="20"/>
          <w:lang w:eastAsia="ja-JP"/>
        </w:rPr>
        <w:t>enablers for Zero Trust Security</w:t>
      </w:r>
      <w:r w:rsidR="00A70B4E">
        <w:rPr>
          <w:rFonts w:ascii="Arial" w:eastAsia="Times New Roman" w:hAnsi="Arial" w:cs="Times New Roman"/>
          <w:color w:val="auto"/>
          <w:sz w:val="36"/>
          <w:szCs w:val="20"/>
          <w:lang w:eastAsia="ja-JP"/>
        </w:rPr>
        <w:t xml:space="preserve"> in SBA</w:t>
      </w:r>
      <w:r w:rsidRPr="001E489F">
        <w:rPr>
          <w:rFonts w:ascii="Arial" w:eastAsia="Times New Roman" w:hAnsi="Arial" w:cs="Times New Roman"/>
          <w:color w:val="auto"/>
          <w:sz w:val="36"/>
          <w:szCs w:val="20"/>
          <w:lang w:eastAsia="ja-JP"/>
        </w:rPr>
        <w:tab/>
      </w:r>
    </w:p>
    <w:p w14:paraId="4520DCE2" w14:textId="73A54DAC" w:rsidR="001E489F" w:rsidRPr="001E489F" w:rsidRDefault="001E489F" w:rsidP="00C04446">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04446">
        <w:rPr>
          <w:rFonts w:ascii="Arial" w:eastAsia="Times New Roman" w:hAnsi="Arial" w:cs="Times New Roman"/>
          <w:color w:val="auto"/>
          <w:sz w:val="36"/>
          <w:szCs w:val="20"/>
          <w:lang w:eastAsia="ja-JP"/>
        </w:rPr>
        <w:t xml:space="preserve"> </w:t>
      </w:r>
      <w:proofErr w:type="spellStart"/>
      <w:r w:rsidR="00C04446">
        <w:rPr>
          <w:rFonts w:ascii="Arial" w:eastAsia="Times New Roman" w:hAnsi="Arial" w:cs="Times New Roman"/>
          <w:color w:val="auto"/>
          <w:sz w:val="36"/>
          <w:szCs w:val="20"/>
          <w:lang w:eastAsia="ja-JP"/>
        </w:rPr>
        <w:t>eZTS_SBA</w:t>
      </w:r>
      <w:proofErr w:type="spellEnd"/>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B25E9A0"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04446">
        <w:rPr>
          <w:rFonts w:ascii="Arial" w:eastAsia="Times New Roman" w:hAnsi="Arial" w:cs="Times New Roman"/>
          <w:color w:val="auto"/>
          <w:sz w:val="36"/>
          <w:szCs w:val="20"/>
          <w:lang w:eastAsia="ja-JP"/>
        </w:rPr>
        <w:t>19</w:t>
      </w:r>
    </w:p>
    <w:p w14:paraId="03041F65" w14:textId="77777777" w:rsidR="00403C74" w:rsidRPr="00403C74" w:rsidRDefault="00403C74" w:rsidP="00403C74">
      <w:pPr>
        <w:rPr>
          <w:lang w:eastAsia="ja-JP"/>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8804EC8" w:rsidR="001E489F" w:rsidRDefault="00C0444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5F12E45" w:rsidR="001E489F" w:rsidRDefault="00C04446" w:rsidP="005875D6">
            <w:pPr>
              <w:pStyle w:val="TAC"/>
            </w:pPr>
            <w:r>
              <w:t>X</w:t>
            </w:r>
          </w:p>
        </w:tc>
        <w:tc>
          <w:tcPr>
            <w:tcW w:w="1037" w:type="dxa"/>
          </w:tcPr>
          <w:p w14:paraId="0602D5C7" w14:textId="7A70015C" w:rsidR="001E489F" w:rsidRDefault="00C04446" w:rsidP="005875D6">
            <w:pPr>
              <w:pStyle w:val="TAC"/>
            </w:pPr>
            <w:r>
              <w:t>X</w:t>
            </w:r>
          </w:p>
        </w:tc>
        <w:tc>
          <w:tcPr>
            <w:tcW w:w="850" w:type="dxa"/>
          </w:tcPr>
          <w:p w14:paraId="35CFDED4" w14:textId="0D5B1637" w:rsidR="001E489F" w:rsidRDefault="00C0444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97BEFD6" w:rsidR="001E489F" w:rsidRDefault="00710FA7"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B3B886D" w:rsidR="007861B8" w:rsidRPr="00C278EB" w:rsidRDefault="001E489F" w:rsidP="00710FA7">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2ACA76D" w:rsidR="007861B8" w:rsidRDefault="00710FA7"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B02E9ED"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DBC7A77" w:rsidR="001E489F" w:rsidRDefault="00710FA7" w:rsidP="005875D6">
            <w:pPr>
              <w:pStyle w:val="TAL"/>
            </w:pPr>
            <w:r>
              <w:t>FS_ZTS</w:t>
            </w:r>
          </w:p>
        </w:tc>
        <w:tc>
          <w:tcPr>
            <w:tcW w:w="1101" w:type="dxa"/>
          </w:tcPr>
          <w:p w14:paraId="334D300A" w14:textId="76DF19D7" w:rsidR="001E489F" w:rsidRDefault="00710FA7" w:rsidP="005875D6">
            <w:pPr>
              <w:pStyle w:val="TAL"/>
            </w:pPr>
            <w:r>
              <w:t>SA3</w:t>
            </w:r>
          </w:p>
        </w:tc>
        <w:tc>
          <w:tcPr>
            <w:tcW w:w="1101" w:type="dxa"/>
          </w:tcPr>
          <w:p w14:paraId="3338BA6A" w14:textId="4ECAB5FE" w:rsidR="001E489F" w:rsidRDefault="00710FA7" w:rsidP="005875D6">
            <w:pPr>
              <w:pStyle w:val="TAL"/>
            </w:pPr>
            <w:r w:rsidRPr="00710FA7">
              <w:t>960038</w:t>
            </w:r>
          </w:p>
        </w:tc>
        <w:tc>
          <w:tcPr>
            <w:tcW w:w="6010" w:type="dxa"/>
          </w:tcPr>
          <w:p w14:paraId="225432A0" w14:textId="3AF22329" w:rsidR="001E489F" w:rsidRPr="00251D80" w:rsidRDefault="00710FA7" w:rsidP="005875D6">
            <w:pPr>
              <w:pStyle w:val="TAL"/>
            </w:pPr>
            <w:r w:rsidRPr="00710FA7">
              <w:t>Study on Zero Trust Security principles in mobile networks</w:t>
            </w:r>
          </w:p>
        </w:tc>
      </w:tr>
      <w:tr w:rsidR="00710FA7" w14:paraId="12D7B6DA" w14:textId="77777777" w:rsidTr="005875D6">
        <w:trPr>
          <w:cantSplit/>
          <w:jc w:val="center"/>
        </w:trPr>
        <w:tc>
          <w:tcPr>
            <w:tcW w:w="1101" w:type="dxa"/>
          </w:tcPr>
          <w:p w14:paraId="4E801164" w14:textId="3C1ABF95" w:rsidR="00710FA7" w:rsidRDefault="00710FA7" w:rsidP="005875D6">
            <w:pPr>
              <w:pStyle w:val="TAL"/>
            </w:pPr>
            <w:r>
              <w:t>FS_eZTS</w:t>
            </w:r>
          </w:p>
        </w:tc>
        <w:tc>
          <w:tcPr>
            <w:tcW w:w="1101" w:type="dxa"/>
          </w:tcPr>
          <w:p w14:paraId="2227F89B" w14:textId="233771BE" w:rsidR="00710FA7" w:rsidRDefault="00710FA7" w:rsidP="005875D6">
            <w:pPr>
              <w:pStyle w:val="TAL"/>
            </w:pPr>
            <w:r>
              <w:t>SA3</w:t>
            </w:r>
          </w:p>
        </w:tc>
        <w:tc>
          <w:tcPr>
            <w:tcW w:w="1101" w:type="dxa"/>
          </w:tcPr>
          <w:p w14:paraId="72790C86" w14:textId="142C0311" w:rsidR="00710FA7" w:rsidRDefault="00710FA7" w:rsidP="005875D6">
            <w:pPr>
              <w:pStyle w:val="TAL"/>
            </w:pPr>
            <w:r w:rsidRPr="00710FA7">
              <w:t>1020034</w:t>
            </w:r>
          </w:p>
        </w:tc>
        <w:tc>
          <w:tcPr>
            <w:tcW w:w="6010" w:type="dxa"/>
          </w:tcPr>
          <w:p w14:paraId="28E2760E" w14:textId="54736A75" w:rsidR="00710FA7" w:rsidRPr="00251D80" w:rsidRDefault="00710FA7" w:rsidP="005875D6">
            <w:pPr>
              <w:pStyle w:val="TAL"/>
            </w:pPr>
            <w:r w:rsidRPr="00710FA7">
              <w:t>Study on enablers for Zero Trust Security</w:t>
            </w:r>
          </w:p>
        </w:tc>
      </w:tr>
    </w:tbl>
    <w:p w14:paraId="577FBA35" w14:textId="77777777" w:rsidR="001E489F" w:rsidRDefault="001E489F" w:rsidP="001E489F"/>
    <w:p w14:paraId="4DD6CDD4" w14:textId="3D2B087F" w:rsidR="001E489F" w:rsidRPr="00403C74" w:rsidRDefault="001E489F" w:rsidP="00403C7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A98865B" w:rsidR="001E489F" w:rsidRDefault="001E489F" w:rsidP="005875D6">
            <w:pPr>
              <w:pStyle w:val="TAL"/>
            </w:pPr>
          </w:p>
        </w:tc>
        <w:tc>
          <w:tcPr>
            <w:tcW w:w="3326" w:type="dxa"/>
          </w:tcPr>
          <w:p w14:paraId="3AC061FD" w14:textId="2093F488" w:rsidR="001E489F" w:rsidRDefault="001E489F" w:rsidP="005875D6">
            <w:pPr>
              <w:pStyle w:val="TAL"/>
            </w:pPr>
          </w:p>
        </w:tc>
        <w:tc>
          <w:tcPr>
            <w:tcW w:w="5099" w:type="dxa"/>
          </w:tcPr>
          <w:p w14:paraId="017BF4B1" w14:textId="71A8327A" w:rsidR="001E489F" w:rsidRPr="00AD2D21" w:rsidRDefault="00403C74" w:rsidP="005875D6">
            <w:pPr>
              <w:pStyle w:val="Guidance"/>
              <w:rPr>
                <w:i w:val="0"/>
                <w:iCs/>
              </w:rPr>
            </w:pPr>
            <w:r w:rsidRPr="00251D80">
              <w:t>{optional free text}</w:t>
            </w:r>
          </w:p>
        </w:tc>
      </w:tr>
    </w:tbl>
    <w:p w14:paraId="01B64B3B" w14:textId="77777777" w:rsidR="001E489F" w:rsidRDefault="001E489F" w:rsidP="001E489F">
      <w:pPr>
        <w:pStyle w:val="FP"/>
      </w:pPr>
    </w:p>
    <w:p w14:paraId="096FF532" w14:textId="79D4F765" w:rsidR="001E489F" w:rsidRPr="006C2E80" w:rsidRDefault="001E489F" w:rsidP="00822928">
      <w:r w:rsidRPr="006C2E80">
        <w:rPr>
          <w:b/>
          <w:bCs/>
        </w:rPr>
        <w:t>Dependency on non-3GPP (draft) specification:</w:t>
      </w:r>
      <w:r w:rsidR="00710FA7">
        <w:rPr>
          <w:b/>
          <w:bCs/>
        </w:rPr>
        <w:t xml:space="preserve"> NA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43447C79" w:rsidR="001E489F" w:rsidRDefault="00AD2D21" w:rsidP="00822928">
      <w:pPr>
        <w:pStyle w:val="Guidance"/>
        <w:jc w:val="both"/>
        <w:rPr>
          <w:i w:val="0"/>
          <w:iCs/>
        </w:rPr>
      </w:pPr>
      <w:bookmarkStart w:id="0" w:name="_Hlk180765154"/>
      <w:r w:rsidRPr="00D245A9">
        <w:rPr>
          <w:i w:val="0"/>
          <w:iCs/>
        </w:rPr>
        <w:t>Release-18 TR 33.894 [1] performed analysis of 5G core SBA security aspects and identified that authentication, authorization, and communication security were supported</w:t>
      </w:r>
      <w:r w:rsidR="00051B53" w:rsidRPr="00D245A9">
        <w:rPr>
          <w:i w:val="0"/>
          <w:iCs/>
        </w:rPr>
        <w:t xml:space="preserve"> between NF service consumers and NF service producers by mean</w:t>
      </w:r>
      <w:r w:rsidR="00A70B4E">
        <w:rPr>
          <w:i w:val="0"/>
          <w:iCs/>
        </w:rPr>
        <w:t>s</w:t>
      </w:r>
      <w:r w:rsidR="00051B53" w:rsidRPr="00D245A9">
        <w:rPr>
          <w:i w:val="0"/>
          <w:iCs/>
        </w:rPr>
        <w:t xml:space="preserve"> of standard mechanisms specified in TS 33.501</w:t>
      </w:r>
      <w:r w:rsidR="00093464">
        <w:rPr>
          <w:i w:val="0"/>
          <w:iCs/>
        </w:rPr>
        <w:t xml:space="preserve"> [3]</w:t>
      </w:r>
      <w:r w:rsidRPr="00D245A9">
        <w:rPr>
          <w:i w:val="0"/>
          <w:iCs/>
        </w:rPr>
        <w:t xml:space="preserve">. But there is no standardization support available for data collection to enable operator </w:t>
      </w:r>
      <w:r w:rsidR="00051B53" w:rsidRPr="00D245A9">
        <w:rPr>
          <w:i w:val="0"/>
          <w:iCs/>
        </w:rPr>
        <w:t xml:space="preserve">to perform </w:t>
      </w:r>
      <w:r w:rsidRPr="00D245A9">
        <w:rPr>
          <w:i w:val="0"/>
          <w:iCs/>
        </w:rPr>
        <w:t xml:space="preserve">security evaluation and monitoring to </w:t>
      </w:r>
      <w:r w:rsidR="00051B53" w:rsidRPr="00D245A9">
        <w:rPr>
          <w:i w:val="0"/>
          <w:iCs/>
        </w:rPr>
        <w:t xml:space="preserve">identify potential NF compromise in advance to improve access control security at the SBA layer to prevent further threat lateral movement. Further </w:t>
      </w:r>
      <w:r w:rsidR="00035170" w:rsidRPr="00035170">
        <w:rPr>
          <w:i w:val="0"/>
          <w:iCs/>
        </w:rPr>
        <w:t xml:space="preserve">TR 33.894 </w:t>
      </w:r>
      <w:r w:rsidR="00051B53" w:rsidRPr="00D245A9">
        <w:rPr>
          <w:i w:val="0"/>
          <w:iCs/>
        </w:rPr>
        <w:t>[1] clause 5.1.5.3 for the data collection and exposure aspect states that, ‘with not yet specified data collection, this information needs to be well defined and explicitly specified to allow for interoperability and secure operation of installed base’. Further Release</w:t>
      </w:r>
      <w:r w:rsidR="00D245A9" w:rsidRPr="00D245A9">
        <w:rPr>
          <w:i w:val="0"/>
          <w:iCs/>
        </w:rPr>
        <w:t>-</w:t>
      </w:r>
      <w:r w:rsidR="00051B53" w:rsidRPr="00D245A9">
        <w:rPr>
          <w:i w:val="0"/>
          <w:iCs/>
        </w:rPr>
        <w:t>19 TR 33.794 [2] identif</w:t>
      </w:r>
      <w:r w:rsidR="00C22174">
        <w:rPr>
          <w:i w:val="0"/>
          <w:iCs/>
        </w:rPr>
        <w:t>ied and concluded</w:t>
      </w:r>
      <w:r w:rsidR="00051B53" w:rsidRPr="00D245A9">
        <w:rPr>
          <w:i w:val="0"/>
          <w:iCs/>
        </w:rPr>
        <w:t xml:space="preserve"> the </w:t>
      </w:r>
      <w:r w:rsidR="00C22174">
        <w:rPr>
          <w:i w:val="0"/>
          <w:iCs/>
        </w:rPr>
        <w:t xml:space="preserve">following </w:t>
      </w:r>
      <w:r w:rsidR="00051B53" w:rsidRPr="00D245A9">
        <w:rPr>
          <w:i w:val="0"/>
          <w:iCs/>
        </w:rPr>
        <w:t xml:space="preserve">potential </w:t>
      </w:r>
      <w:r w:rsidR="00164B90" w:rsidRPr="00D245A9">
        <w:rPr>
          <w:i w:val="0"/>
          <w:iCs/>
        </w:rPr>
        <w:t xml:space="preserve">security scenarios where data collection and exposure can help to identify the threats/attacks on 5G SBA layer for KI#1 </w:t>
      </w:r>
      <w:r w:rsidR="00D245A9" w:rsidRPr="00D245A9">
        <w:rPr>
          <w:i w:val="0"/>
          <w:iCs/>
        </w:rPr>
        <w:t>‘</w:t>
      </w:r>
      <w:r w:rsidR="00164B90" w:rsidRPr="00D245A9">
        <w:rPr>
          <w:i w:val="0"/>
          <w:iCs/>
        </w:rPr>
        <w:t>Data exposure for security evaluation and monitoring</w:t>
      </w:r>
      <w:r w:rsidR="00D245A9" w:rsidRPr="00D245A9">
        <w:rPr>
          <w:i w:val="0"/>
          <w:iCs/>
        </w:rPr>
        <w:t>’</w:t>
      </w:r>
      <w:r w:rsidR="00035170">
        <w:rPr>
          <w:i w:val="0"/>
          <w:iCs/>
        </w:rPr>
        <w:t>.</w:t>
      </w:r>
      <w:r w:rsidR="00C22174">
        <w:rPr>
          <w:i w:val="0"/>
          <w:iCs/>
        </w:rPr>
        <w:t xml:space="preserve"> </w:t>
      </w:r>
      <w:r w:rsidR="007D4D8B">
        <w:rPr>
          <w:i w:val="0"/>
          <w:iCs/>
        </w:rPr>
        <w:t>Specific</w:t>
      </w:r>
      <w:r w:rsidR="00164B90" w:rsidRPr="00D245A9">
        <w:rPr>
          <w:i w:val="0"/>
          <w:iCs/>
        </w:rPr>
        <w:t xml:space="preserve"> </w:t>
      </w:r>
      <w:r w:rsidR="00C22174">
        <w:rPr>
          <w:i w:val="0"/>
          <w:iCs/>
        </w:rPr>
        <w:t xml:space="preserve">conclusion </w:t>
      </w:r>
      <w:r w:rsidR="00164B90" w:rsidRPr="00D245A9">
        <w:rPr>
          <w:i w:val="0"/>
          <w:iCs/>
        </w:rPr>
        <w:t xml:space="preserve">details can be referred in TR 33.794 </w:t>
      </w:r>
      <w:r w:rsidR="00C22174">
        <w:rPr>
          <w:i w:val="0"/>
          <w:iCs/>
        </w:rPr>
        <w:t>Clause 8.1</w:t>
      </w:r>
      <w:r w:rsidR="00035170">
        <w:rPr>
          <w:i w:val="0"/>
          <w:iCs/>
        </w:rPr>
        <w:t xml:space="preserve"> [2]</w:t>
      </w:r>
      <w:r w:rsidR="006B3050" w:rsidRPr="00D245A9">
        <w:rPr>
          <w:i w:val="0"/>
          <w:iCs/>
        </w:rPr>
        <w:t>.</w:t>
      </w:r>
    </w:p>
    <w:p w14:paraId="6061BF5E" w14:textId="7B74D23E" w:rsidR="007D4D8B" w:rsidRPr="007D4D8B" w:rsidRDefault="007D4D8B" w:rsidP="00822928">
      <w:pPr>
        <w:spacing w:after="180"/>
        <w:jc w:val="both"/>
      </w:pPr>
      <w:r w:rsidRPr="007D4D8B">
        <w:t>The security incidents or scenarios in SBA where data can be collected in the SBA layer includes</w:t>
      </w:r>
      <w:r>
        <w:t>:</w:t>
      </w:r>
    </w:p>
    <w:p w14:paraId="20F76A4B" w14:textId="77777777" w:rsidR="007D4D8B" w:rsidRPr="007D4D8B" w:rsidRDefault="007D4D8B" w:rsidP="00822928">
      <w:pPr>
        <w:spacing w:after="180"/>
        <w:ind w:left="568" w:hanging="284"/>
        <w:jc w:val="both"/>
      </w:pPr>
      <w:r w:rsidRPr="007D4D8B">
        <w:t>1)</w:t>
      </w:r>
      <w:r w:rsidRPr="007D4D8B">
        <w:tab/>
        <w:t xml:space="preserve">authentication and authorization failure event; </w:t>
      </w:r>
    </w:p>
    <w:p w14:paraId="4EB57D5C" w14:textId="77777777" w:rsidR="007D4D8B" w:rsidRPr="007D4D8B" w:rsidRDefault="007D4D8B" w:rsidP="00822928">
      <w:pPr>
        <w:spacing w:after="180"/>
        <w:ind w:left="568" w:hanging="284"/>
        <w:jc w:val="both"/>
      </w:pPr>
      <w:r w:rsidRPr="007D4D8B">
        <w:t>2)</w:t>
      </w:r>
      <w:r w:rsidRPr="007D4D8B">
        <w:tab/>
        <w:t xml:space="preserve">unexpected setup of TLS session and API invocation related to unauthorized reconnaissance; </w:t>
      </w:r>
    </w:p>
    <w:p w14:paraId="23972284" w14:textId="77777777" w:rsidR="007D4D8B" w:rsidRPr="007D4D8B" w:rsidRDefault="007D4D8B" w:rsidP="00822928">
      <w:pPr>
        <w:spacing w:after="180"/>
        <w:ind w:left="568" w:hanging="284"/>
        <w:jc w:val="both"/>
      </w:pPr>
      <w:r w:rsidRPr="007D4D8B">
        <w:t>3)</w:t>
      </w:r>
      <w:r w:rsidRPr="007D4D8B">
        <w:tab/>
        <w:t xml:space="preserve">malformed message event; </w:t>
      </w:r>
    </w:p>
    <w:p w14:paraId="7813F199" w14:textId="77777777" w:rsidR="007D4D8B" w:rsidRPr="007D4D8B" w:rsidRDefault="007D4D8B" w:rsidP="00822928">
      <w:pPr>
        <w:spacing w:after="180"/>
        <w:ind w:left="568" w:hanging="284"/>
        <w:jc w:val="both"/>
      </w:pPr>
      <w:r w:rsidRPr="007D4D8B">
        <w:t>4)</w:t>
      </w:r>
      <w:r w:rsidRPr="007D4D8B">
        <w:tab/>
        <w:t xml:space="preserve">high service load; </w:t>
      </w:r>
    </w:p>
    <w:p w14:paraId="30287E02" w14:textId="77777777" w:rsidR="007D4D8B" w:rsidRPr="007D4D8B" w:rsidRDefault="007D4D8B" w:rsidP="00822928">
      <w:pPr>
        <w:spacing w:after="180"/>
        <w:ind w:left="568" w:hanging="284"/>
        <w:jc w:val="both"/>
      </w:pPr>
      <w:r w:rsidRPr="007D4D8B">
        <w:t>5)</w:t>
      </w:r>
      <w:r w:rsidRPr="007D4D8B">
        <w:tab/>
        <w:t xml:space="preserve">unexpected SBI call flows; and </w:t>
      </w:r>
    </w:p>
    <w:p w14:paraId="1C76DD48" w14:textId="4B83A3E0" w:rsidR="007D4D8B" w:rsidRPr="007D4D8B" w:rsidRDefault="007D4D8B" w:rsidP="00822928">
      <w:pPr>
        <w:spacing w:after="180"/>
        <w:ind w:left="568" w:hanging="284"/>
        <w:jc w:val="both"/>
      </w:pPr>
      <w:r w:rsidRPr="007D4D8B">
        <w:t xml:space="preserve">6) </w:t>
      </w:r>
      <w:r w:rsidR="009423E6">
        <w:t xml:space="preserve"> </w:t>
      </w:r>
      <w:r w:rsidRPr="007D4D8B">
        <w:t xml:space="preserve">unexpected use of APIs exposed by services in SBA layer </w:t>
      </w:r>
    </w:p>
    <w:p w14:paraId="25328AE1" w14:textId="4A9D7846" w:rsidR="007D4D8B" w:rsidRDefault="007D4D8B" w:rsidP="00822928">
      <w:pPr>
        <w:jc w:val="both"/>
      </w:pPr>
      <w:r>
        <w:t>It is concluded for KI#1, ‘</w:t>
      </w:r>
      <w:r w:rsidRPr="007D4D8B">
        <w:t>Data exposure for security evaluation and monitoring</w:t>
      </w:r>
      <w:r>
        <w:t xml:space="preserve">’, that it will be addressed by requirements for data collection to enable security evaluation and monitoring on the SBA layer. No new interface nor protocol will be specified. </w:t>
      </w:r>
    </w:p>
    <w:p w14:paraId="2CB21E6F" w14:textId="77777777" w:rsidR="007D4D8B" w:rsidRPr="007D4D8B" w:rsidRDefault="007D4D8B" w:rsidP="00822928">
      <w:pPr>
        <w:jc w:val="both"/>
      </w:pPr>
    </w:p>
    <w:p w14:paraId="1B65DB99" w14:textId="4E67F4DC" w:rsidR="00035170" w:rsidRDefault="00164B90" w:rsidP="00035170">
      <w:r>
        <w:t>Further TR 33.794</w:t>
      </w:r>
      <w:r w:rsidR="005B5EF6">
        <w:t xml:space="preserve"> [2]</w:t>
      </w:r>
      <w:r>
        <w:t xml:space="preserve"> </w:t>
      </w:r>
      <w:r w:rsidR="005B5EF6">
        <w:t xml:space="preserve">identified </w:t>
      </w:r>
      <w:r>
        <w:t>the potential s</w:t>
      </w:r>
      <w:r w:rsidRPr="00164B90">
        <w:t xml:space="preserve">ecurity policy enforcement </w:t>
      </w:r>
      <w:r>
        <w:t>use</w:t>
      </w:r>
      <w:r w:rsidR="00822928">
        <w:t>-</w:t>
      </w:r>
      <w:r>
        <w:t>case</w:t>
      </w:r>
      <w:r w:rsidR="005B5EF6">
        <w:t>s</w:t>
      </w:r>
      <w:r w:rsidR="00822928">
        <w:t xml:space="preserve"> (</w:t>
      </w:r>
      <w:r w:rsidR="008832F0">
        <w:t xml:space="preserve">i.e., </w:t>
      </w:r>
      <w:r w:rsidR="00822928">
        <w:t>NF service discovery, Access Token request, Service Request process, NF service update)</w:t>
      </w:r>
      <w:r>
        <w:t xml:space="preserve"> for SBA a</w:t>
      </w:r>
      <w:r w:rsidRPr="00164B90">
        <w:t>ccess control decision enhancement</w:t>
      </w:r>
      <w:r>
        <w:t xml:space="preserve"> </w:t>
      </w:r>
      <w:r w:rsidR="005B5EF6">
        <w:t>related to</w:t>
      </w:r>
      <w:r>
        <w:t xml:space="preserve"> KI#2</w:t>
      </w:r>
      <w:r w:rsidR="005B5EF6">
        <w:t xml:space="preserve"> on</w:t>
      </w:r>
      <w:r>
        <w:t xml:space="preserve"> </w:t>
      </w:r>
      <w:r w:rsidR="005B5EF6">
        <w:t>‘</w:t>
      </w:r>
      <w:r w:rsidRPr="00164B90">
        <w:t>Security mechanisms for policy enforcement at the 5G SBA</w:t>
      </w:r>
      <w:r w:rsidR="005B5EF6">
        <w:t>’</w:t>
      </w:r>
      <w:r w:rsidR="00D51FEB">
        <w:t xml:space="preserve"> while also considering different communication models described in TS 23.501 Annex E [4]</w:t>
      </w:r>
      <w:r w:rsidR="005B5EF6">
        <w:t>. Further the study states security requirement in Clause 6.2.3 [2] as</w:t>
      </w:r>
      <w:r w:rsidR="00D51FEB">
        <w:t xml:space="preserve"> ‘</w:t>
      </w:r>
      <w:r w:rsidR="005B5EF6" w:rsidRPr="005B5EF6">
        <w:t>The 5GS should provide the means to configure suitable PEP within the 5G SBA with information about an NF that has been subject to an attack.</w:t>
      </w:r>
      <w:r w:rsidR="005B5EF6">
        <w:t xml:space="preserve">’. But it is concluded that normative work </w:t>
      </w:r>
      <w:r w:rsidR="00822928">
        <w:t>is not needed hence this WID proposal recommends providing informative guidance in TS 33.501 [3] to describe the potential realization on security policy enforcement points within SBA to address the KI#2 security requirement.</w:t>
      </w:r>
    </w:p>
    <w:p w14:paraId="60FCAF12" w14:textId="360CF663" w:rsidR="00D245A9" w:rsidRDefault="00D245A9" w:rsidP="00035170"/>
    <w:bookmarkEnd w:id="0"/>
    <w:p w14:paraId="5CFF5100" w14:textId="12C7DEE4" w:rsidR="00D245A9" w:rsidRDefault="00D245A9" w:rsidP="00D245A9">
      <w:r>
        <w:t>References:</w:t>
      </w:r>
    </w:p>
    <w:p w14:paraId="5C2A631F" w14:textId="2FC0B987" w:rsidR="00D245A9" w:rsidRDefault="00D245A9" w:rsidP="00D245A9">
      <w:r>
        <w:t>[1]</w:t>
      </w:r>
      <w:r w:rsidR="00511A4D">
        <w:t xml:space="preserve"> </w:t>
      </w:r>
      <w:bookmarkStart w:id="1" w:name="_Hlk180765027"/>
      <w:r w:rsidR="00511A4D" w:rsidRPr="00511A4D">
        <w:t>3GPP TR 33.894,</w:t>
      </w:r>
      <w:r w:rsidR="00511A4D">
        <w:t xml:space="preserve"> </w:t>
      </w:r>
      <w:r w:rsidR="00511A4D" w:rsidRPr="00511A4D">
        <w:t>"Study on applicability of the zero trust security principles in mobile networks", Release 18.</w:t>
      </w:r>
    </w:p>
    <w:bookmarkEnd w:id="1"/>
    <w:p w14:paraId="41AF91E2" w14:textId="5B86BF51" w:rsidR="00D245A9" w:rsidRDefault="00D245A9" w:rsidP="00D245A9">
      <w:r>
        <w:t>[2]</w:t>
      </w:r>
      <w:r w:rsidR="00511A4D">
        <w:t xml:space="preserve"> </w:t>
      </w:r>
      <w:bookmarkStart w:id="2" w:name="_Hlk180765003"/>
      <w:r w:rsidR="00511A4D" w:rsidRPr="00511A4D">
        <w:t>3GPP TR 33.794</w:t>
      </w:r>
      <w:r w:rsidR="00093464">
        <w:t>,</w:t>
      </w:r>
      <w:r w:rsidR="00511A4D" w:rsidRPr="00511A4D">
        <w:t xml:space="preserve"> "Study on enablers for Zero Trust Security", Release 19.</w:t>
      </w:r>
      <w:bookmarkEnd w:id="2"/>
    </w:p>
    <w:p w14:paraId="76DA50C1" w14:textId="45F77B53" w:rsidR="00093464" w:rsidRDefault="00093464" w:rsidP="00D245A9">
      <w:r>
        <w:t xml:space="preserve">[3] </w:t>
      </w:r>
      <w:bookmarkStart w:id="3" w:name="_Hlk180765010"/>
      <w:r>
        <w:t xml:space="preserve">3GPP TS 33.501, </w:t>
      </w:r>
      <w:r w:rsidRPr="00511A4D">
        <w:t>"</w:t>
      </w:r>
      <w:r w:rsidRPr="00093464">
        <w:t>Security architecture and procedures for 5G System</w:t>
      </w:r>
      <w:r w:rsidRPr="00511A4D">
        <w:t>"</w:t>
      </w:r>
      <w:r>
        <w:t>, Release 19.</w:t>
      </w:r>
      <w:bookmarkEnd w:id="3"/>
    </w:p>
    <w:p w14:paraId="635604EC" w14:textId="1A205325" w:rsidR="00D51FEB" w:rsidRPr="006C2E80" w:rsidRDefault="00D51FEB" w:rsidP="00D245A9">
      <w:r>
        <w:t xml:space="preserve">[4] 3GPP TS 23.501, </w:t>
      </w:r>
      <w:r w:rsidRPr="00511A4D">
        <w:t>"</w:t>
      </w:r>
      <w:r w:rsidRPr="00D51FEB">
        <w:t>System architecture for the 5G System (5GS)</w:t>
      </w:r>
      <w:r w:rsidRPr="00511A4D">
        <w:t>"</w:t>
      </w:r>
      <w:r>
        <w:t>, Release 19.</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8F87AD7" w14:textId="1DE2BA6D" w:rsidR="00403C74" w:rsidRDefault="00403C74" w:rsidP="00403C74">
      <w:pPr>
        <w:rPr>
          <w:iCs/>
          <w:color w:val="000000"/>
          <w:lang w:eastAsia="ja-JP"/>
        </w:rPr>
      </w:pPr>
      <w:r w:rsidRPr="00403C74">
        <w:rPr>
          <w:iCs/>
          <w:color w:val="000000"/>
          <w:lang w:eastAsia="ja-JP"/>
        </w:rPr>
        <w:t xml:space="preserve">The objectives of this work item </w:t>
      </w:r>
      <w:r>
        <w:rPr>
          <w:iCs/>
          <w:color w:val="000000"/>
          <w:lang w:eastAsia="ja-JP"/>
        </w:rPr>
        <w:t>include the following aspects</w:t>
      </w:r>
      <w:r w:rsidRPr="00403C74">
        <w:rPr>
          <w:iCs/>
          <w:color w:val="000000"/>
          <w:lang w:eastAsia="ja-JP"/>
        </w:rPr>
        <w:t xml:space="preserve">: </w:t>
      </w:r>
    </w:p>
    <w:p w14:paraId="3607A87D" w14:textId="77777777" w:rsidR="00B01A6C" w:rsidRPr="00403C74" w:rsidRDefault="00B01A6C" w:rsidP="00403C74">
      <w:pPr>
        <w:rPr>
          <w:iCs/>
          <w:color w:val="000000"/>
          <w:lang w:eastAsia="ja-JP"/>
        </w:rPr>
      </w:pPr>
    </w:p>
    <w:p w14:paraId="19F6D5AE" w14:textId="19464037" w:rsidR="00B01A6C" w:rsidRPr="00B01A6C" w:rsidRDefault="00B01A6C" w:rsidP="00B01A6C">
      <w:pPr>
        <w:rPr>
          <w:lang w:eastAsia="ja-JP"/>
        </w:rPr>
      </w:pPr>
      <w:r>
        <w:rPr>
          <w:lang w:eastAsia="ja-JP"/>
        </w:rPr>
        <w:t>(</w:t>
      </w:r>
      <w:proofErr w:type="spellStart"/>
      <w:r>
        <w:rPr>
          <w:lang w:eastAsia="ja-JP"/>
        </w:rPr>
        <w:t>i</w:t>
      </w:r>
      <w:proofErr w:type="spellEnd"/>
      <w:r>
        <w:rPr>
          <w:lang w:eastAsia="ja-JP"/>
        </w:rPr>
        <w:t>)</w:t>
      </w:r>
      <w:r w:rsidR="003D59A0">
        <w:rPr>
          <w:lang w:eastAsia="ja-JP"/>
        </w:rPr>
        <w:t xml:space="preserve"> </w:t>
      </w:r>
      <w:r w:rsidRPr="00B01A6C">
        <w:rPr>
          <w:lang w:eastAsia="ja-JP"/>
        </w:rPr>
        <w:t>Data exposure for security evaluation and monitoring:</w:t>
      </w:r>
    </w:p>
    <w:p w14:paraId="7956AB4E" w14:textId="77777777" w:rsidR="00B01A6C" w:rsidRDefault="00B01A6C" w:rsidP="008832F0">
      <w:pPr>
        <w:rPr>
          <w:lang w:eastAsia="ja-JP"/>
        </w:rPr>
      </w:pPr>
    </w:p>
    <w:p w14:paraId="4B54080F" w14:textId="74E245B2" w:rsidR="007D4D8B" w:rsidRPr="0016041D" w:rsidRDefault="00B01A6C" w:rsidP="008832F0">
      <w:r>
        <w:rPr>
          <w:lang w:eastAsia="ja-JP"/>
        </w:rPr>
        <w:t xml:space="preserve">- </w:t>
      </w:r>
      <w:r w:rsidR="007D4D8B" w:rsidRPr="0016041D">
        <w:rPr>
          <w:lang w:eastAsia="ja-JP"/>
        </w:rPr>
        <w:t xml:space="preserve">Specify </w:t>
      </w:r>
      <w:r w:rsidR="00403C74" w:rsidRPr="0016041D">
        <w:rPr>
          <w:lang w:eastAsia="ja-JP"/>
        </w:rPr>
        <w:t xml:space="preserve">the </w:t>
      </w:r>
      <w:r w:rsidR="006B3050" w:rsidRPr="0016041D">
        <w:rPr>
          <w:lang w:eastAsia="ja-JP"/>
        </w:rPr>
        <w:t xml:space="preserve">system </w:t>
      </w:r>
      <w:r w:rsidR="00403C74" w:rsidRPr="0016041D">
        <w:rPr>
          <w:lang w:eastAsia="ja-JP"/>
        </w:rPr>
        <w:t>security</w:t>
      </w:r>
      <w:r w:rsidR="006B3050" w:rsidRPr="0016041D">
        <w:rPr>
          <w:lang w:eastAsia="ja-JP"/>
        </w:rPr>
        <w:t xml:space="preserve"> requirements</w:t>
      </w:r>
      <w:r w:rsidR="007D4D8B" w:rsidRPr="0016041D">
        <w:rPr>
          <w:lang w:eastAsia="ja-JP"/>
        </w:rPr>
        <w:t xml:space="preserve"> in TS 33.501</w:t>
      </w:r>
      <w:r w:rsidR="006B3050" w:rsidRPr="0016041D">
        <w:rPr>
          <w:lang w:eastAsia="ja-JP"/>
        </w:rPr>
        <w:t xml:space="preserve"> </w:t>
      </w:r>
      <w:r w:rsidR="00502381" w:rsidRPr="0016041D">
        <w:rPr>
          <w:lang w:eastAsia="ja-JP"/>
        </w:rPr>
        <w:t xml:space="preserve">for </w:t>
      </w:r>
      <w:r w:rsidR="007D4D8B" w:rsidRPr="0016041D">
        <w:rPr>
          <w:lang w:eastAsia="ja-JP"/>
        </w:rPr>
        <w:t>the following aspects</w:t>
      </w:r>
      <w:r w:rsidR="00502381" w:rsidRPr="0016041D">
        <w:rPr>
          <w:lang w:eastAsia="ja-JP"/>
        </w:rPr>
        <w:t xml:space="preserve"> </w:t>
      </w:r>
      <w:r w:rsidR="006B3050" w:rsidRPr="0016041D">
        <w:rPr>
          <w:lang w:eastAsia="ja-JP"/>
        </w:rPr>
        <w:t>to support</w:t>
      </w:r>
      <w:r w:rsidR="00156A38" w:rsidRPr="0016041D">
        <w:rPr>
          <w:lang w:eastAsia="ja-JP"/>
        </w:rPr>
        <w:t xml:space="preserve"> </w:t>
      </w:r>
      <w:r w:rsidR="006B3050" w:rsidRPr="0016041D">
        <w:rPr>
          <w:lang w:eastAsia="ja-JP"/>
        </w:rPr>
        <w:t xml:space="preserve">security event(s) data collection at </w:t>
      </w:r>
      <w:r w:rsidR="00916B09" w:rsidRPr="0016041D">
        <w:rPr>
          <w:lang w:eastAsia="ja-JP"/>
        </w:rPr>
        <w:t xml:space="preserve">5G core </w:t>
      </w:r>
      <w:r w:rsidR="006B3050" w:rsidRPr="0016041D">
        <w:rPr>
          <w:lang w:eastAsia="ja-JP"/>
        </w:rPr>
        <w:t xml:space="preserve">SBA layer </w:t>
      </w:r>
      <w:r w:rsidR="00156A38" w:rsidRPr="0016041D">
        <w:rPr>
          <w:lang w:eastAsia="ja-JP"/>
        </w:rPr>
        <w:t>to enable security evaluation and monitoring</w:t>
      </w:r>
      <w:r w:rsidR="00502381" w:rsidRPr="0016041D">
        <w:rPr>
          <w:lang w:eastAsia="ja-JP"/>
        </w:rPr>
        <w:t xml:space="preserve">. </w:t>
      </w:r>
      <w:commentRangeStart w:id="4"/>
      <w:r w:rsidR="007D4D8B" w:rsidRPr="0016041D">
        <w:t xml:space="preserve">General requirements </w:t>
      </w:r>
      <w:commentRangeEnd w:id="4"/>
      <w:r w:rsidR="0060304C">
        <w:rPr>
          <w:rStyle w:val="CommentReference"/>
          <w:rFonts w:ascii="Arial" w:hAnsi="Arial"/>
        </w:rPr>
        <w:commentReference w:id="4"/>
      </w:r>
      <w:r w:rsidR="007D4D8B" w:rsidRPr="0016041D">
        <w:t>for security event logs</w:t>
      </w:r>
      <w:r w:rsidR="0016041D" w:rsidRPr="0016041D">
        <w:t xml:space="preserve"> </w:t>
      </w:r>
      <w:r w:rsidR="0016041D">
        <w:t>are listed below.</w:t>
      </w:r>
    </w:p>
    <w:p w14:paraId="71C5FD9D" w14:textId="27DB6827" w:rsidR="007D4D8B" w:rsidRPr="0016041D" w:rsidRDefault="007D4D8B" w:rsidP="008832F0">
      <w:pPr>
        <w:ind w:left="720"/>
        <w:rPr>
          <w:rStyle w:val="B1Char"/>
          <w:rFonts w:ascii="Times New Roman" w:hAnsi="Times New Roman"/>
        </w:rPr>
      </w:pPr>
      <w:r w:rsidRPr="00916B09">
        <w:t>1.</w:t>
      </w:r>
      <w:r w:rsidR="005867A2">
        <w:t xml:space="preserve"> </w:t>
      </w:r>
      <w:r w:rsidRPr="0016041D">
        <w:rPr>
          <w:rStyle w:val="B1Char"/>
          <w:rFonts w:ascii="Times New Roman" w:hAnsi="Times New Roman"/>
        </w:rPr>
        <w:t>The NF supports the generation of security event logs.</w:t>
      </w:r>
    </w:p>
    <w:p w14:paraId="539F6BE4" w14:textId="77777777" w:rsidR="007D4D8B" w:rsidRPr="0016041D" w:rsidRDefault="007D4D8B" w:rsidP="008832F0">
      <w:pPr>
        <w:ind w:left="720"/>
      </w:pPr>
      <w:r w:rsidRPr="0016041D">
        <w:t>Security event logs contain security relevant events data. Requirements related to security relevant events data for monitoring:</w:t>
      </w:r>
    </w:p>
    <w:p w14:paraId="25FAED69" w14:textId="7FBF8545" w:rsidR="007D4D8B" w:rsidRPr="007D4D8B" w:rsidRDefault="007D4D8B" w:rsidP="008832F0">
      <w:pPr>
        <w:pStyle w:val="B2"/>
        <w:ind w:left="1572"/>
      </w:pPr>
      <w:r w:rsidRPr="007D4D8B">
        <w:t>a.</w:t>
      </w:r>
      <w:r w:rsidRPr="007D4D8B">
        <w:tab/>
        <w:t>The NF collects information on the SBA layer about received malformed messages that deviate from the 3GPP specified messages or are considered invalid according to the protocol specification and network state are to be logged</w:t>
      </w:r>
      <w:r w:rsidR="0016041D">
        <w:t>.</w:t>
      </w:r>
    </w:p>
    <w:p w14:paraId="267297FC" w14:textId="6B20AF8E" w:rsidR="007D4D8B" w:rsidRPr="007D4D8B" w:rsidRDefault="007D4D8B" w:rsidP="008832F0">
      <w:pPr>
        <w:pStyle w:val="B2"/>
        <w:ind w:left="1572"/>
      </w:pPr>
      <w:r w:rsidRPr="007D4D8B">
        <w:t>b.</w:t>
      </w:r>
      <w:r w:rsidRPr="007D4D8B">
        <w:tab/>
        <w:t>The NF collects information about events involving a massive number of incoming messages on the SBA layer.</w:t>
      </w:r>
    </w:p>
    <w:p w14:paraId="153D52ED" w14:textId="00E8F408" w:rsidR="007D4D8B" w:rsidRPr="007D4D8B" w:rsidRDefault="007D4D8B" w:rsidP="008832F0">
      <w:pPr>
        <w:pStyle w:val="B2"/>
        <w:ind w:left="1572"/>
      </w:pPr>
      <w:r w:rsidRPr="007D4D8B">
        <w:t>c.</w:t>
      </w:r>
      <w:r w:rsidRPr="007D4D8B">
        <w:tab/>
        <w:t xml:space="preserve">The NF collects information about authentication and authorization failure on the SBA layer. </w:t>
      </w:r>
    </w:p>
    <w:p w14:paraId="6CA3004C" w14:textId="286FDDAF" w:rsidR="007D4D8B" w:rsidRPr="007D4D8B" w:rsidRDefault="007D4D8B" w:rsidP="008832F0">
      <w:pPr>
        <w:pStyle w:val="B2"/>
        <w:ind w:left="1572"/>
      </w:pPr>
      <w:r w:rsidRPr="007D4D8B">
        <w:t>d.</w:t>
      </w:r>
      <w:r w:rsidRPr="007D4D8B">
        <w:tab/>
        <w:t xml:space="preserve">The NF collects information about potential replay attacks on the SBA layer. </w:t>
      </w:r>
    </w:p>
    <w:p w14:paraId="61E371BE" w14:textId="2019A6E0" w:rsidR="006B3050" w:rsidRDefault="007D4D8B" w:rsidP="008832F0">
      <w:pPr>
        <w:pStyle w:val="NO"/>
        <w:ind w:left="1702"/>
        <w:rPr>
          <w:iCs/>
          <w:color w:val="000000"/>
          <w:lang w:eastAsia="ja-JP"/>
        </w:rPr>
      </w:pPr>
      <w:r>
        <w:t>NOTE</w:t>
      </w:r>
      <w:r w:rsidR="0016041D">
        <w:t xml:space="preserve"> 1</w:t>
      </w:r>
      <w:r>
        <w:t xml:space="preserve">: </w:t>
      </w:r>
      <w:commentRangeStart w:id="5"/>
      <w:r>
        <w:t>For</w:t>
      </w:r>
      <w:r w:rsidR="00916B09">
        <w:t xml:space="preserve"> </w:t>
      </w:r>
      <w:r w:rsidRPr="007D4D8B">
        <w:t>Bullet d)</w:t>
      </w:r>
      <w:commentRangeEnd w:id="5"/>
      <w:r w:rsidR="0060304C">
        <w:rPr>
          <w:rStyle w:val="CommentReference"/>
          <w:rFonts w:ascii="Arial" w:hAnsi="Arial"/>
        </w:rPr>
        <w:commentReference w:id="5"/>
      </w:r>
      <w:r w:rsidRPr="007D4D8B">
        <w:t xml:space="preserve"> </w:t>
      </w:r>
      <w:r>
        <w:t xml:space="preserve">further details should use </w:t>
      </w:r>
      <w:r w:rsidR="00916B09">
        <w:t>conclusions in TR 33.794 Clause 8.1 as baseline.</w:t>
      </w:r>
    </w:p>
    <w:p w14:paraId="2C441698" w14:textId="42B61B6F" w:rsidR="005867A2" w:rsidRPr="00916B09" w:rsidRDefault="00B01A6C" w:rsidP="008832F0">
      <w:pPr>
        <w:pStyle w:val="NO"/>
        <w:ind w:left="0" w:firstLine="0"/>
      </w:pPr>
      <w:r>
        <w:t xml:space="preserve">- Specific details on data to be collected related to the above requirements and related aspects are to be described </w:t>
      </w:r>
      <w:r w:rsidRPr="005867A2">
        <w:rPr>
          <w:highlight w:val="yellow"/>
        </w:rPr>
        <w:t>in an informative annex</w:t>
      </w:r>
      <w:r>
        <w:t xml:space="preserve"> in TS 33.501. </w:t>
      </w:r>
    </w:p>
    <w:p w14:paraId="16131C56" w14:textId="2086DABB" w:rsidR="008832F0" w:rsidRDefault="003D59A0" w:rsidP="003D59A0">
      <w:pPr>
        <w:rPr>
          <w:iCs/>
          <w:color w:val="000000"/>
          <w:lang w:eastAsia="ja-JP"/>
        </w:rPr>
      </w:pPr>
      <w:r>
        <w:rPr>
          <w:iCs/>
          <w:color w:val="000000"/>
          <w:lang w:eastAsia="ja-JP"/>
        </w:rPr>
        <w:t>(ii)</w:t>
      </w:r>
      <w:r w:rsidR="006B3050">
        <w:rPr>
          <w:iCs/>
          <w:color w:val="000000"/>
          <w:lang w:eastAsia="ja-JP"/>
        </w:rPr>
        <w:t xml:space="preserve"> </w:t>
      </w:r>
      <w:commentRangeStart w:id="6"/>
      <w:r w:rsidR="00B01A6C" w:rsidRPr="00B01A6C">
        <w:rPr>
          <w:iCs/>
          <w:color w:val="000000"/>
          <w:lang w:eastAsia="ja-JP"/>
        </w:rPr>
        <w:t>Security mechanisms for policy enforcement at the 5G SBA</w:t>
      </w:r>
      <w:commentRangeEnd w:id="6"/>
      <w:r w:rsidR="0060304C">
        <w:rPr>
          <w:rStyle w:val="CommentReference"/>
          <w:rFonts w:ascii="Arial" w:hAnsi="Arial"/>
        </w:rPr>
        <w:commentReference w:id="6"/>
      </w:r>
      <w:r w:rsidR="008832F0">
        <w:rPr>
          <w:iCs/>
          <w:color w:val="000000"/>
          <w:lang w:eastAsia="ja-JP"/>
        </w:rPr>
        <w:t>:</w:t>
      </w:r>
    </w:p>
    <w:p w14:paraId="4A6EFFEB" w14:textId="77777777" w:rsidR="003D59A0" w:rsidRDefault="003D59A0" w:rsidP="006B3050">
      <w:pPr>
        <w:rPr>
          <w:iCs/>
          <w:color w:val="000000"/>
          <w:lang w:eastAsia="ja-JP"/>
        </w:rPr>
      </w:pPr>
    </w:p>
    <w:p w14:paraId="2DA0481A" w14:textId="54EDD9CD" w:rsidR="002D08FB" w:rsidRDefault="003D59A0" w:rsidP="008832F0">
      <w:pPr>
        <w:rPr>
          <w:iCs/>
          <w:color w:val="000000"/>
          <w:lang w:eastAsia="ja-JP"/>
        </w:rPr>
      </w:pPr>
      <w:r>
        <w:rPr>
          <w:iCs/>
          <w:color w:val="000000"/>
          <w:lang w:eastAsia="ja-JP"/>
        </w:rPr>
        <w:t xml:space="preserve">-  </w:t>
      </w:r>
      <w:r w:rsidR="005867A2">
        <w:rPr>
          <w:iCs/>
          <w:color w:val="000000"/>
          <w:lang w:eastAsia="ja-JP"/>
        </w:rPr>
        <w:t>Aspects on security policy enforcement (i.e., NF profile updates, allow/deny</w:t>
      </w:r>
      <w:r w:rsidR="008832F0">
        <w:rPr>
          <w:iCs/>
          <w:color w:val="000000"/>
          <w:lang w:eastAsia="ja-JP"/>
        </w:rPr>
        <w:t xml:space="preserve"> </w:t>
      </w:r>
      <w:r w:rsidR="005867A2">
        <w:rPr>
          <w:iCs/>
          <w:color w:val="000000"/>
          <w:lang w:eastAsia="ja-JP"/>
        </w:rPr>
        <w:t xml:space="preserve">during </w:t>
      </w:r>
      <w:r w:rsidR="008832F0">
        <w:rPr>
          <w:iCs/>
          <w:color w:val="000000"/>
          <w:lang w:eastAsia="ja-JP"/>
        </w:rPr>
        <w:t>scenarios ‘a to d’)</w:t>
      </w:r>
      <w:r w:rsidR="005867A2">
        <w:rPr>
          <w:iCs/>
          <w:color w:val="000000"/>
          <w:lang w:eastAsia="ja-JP"/>
        </w:rPr>
        <w:t xml:space="preserve"> for improved access control decisions considering security evaluation and monitoring results (if available) are </w:t>
      </w:r>
      <w:r w:rsidR="005867A2" w:rsidRPr="002D08FB">
        <w:rPr>
          <w:iCs/>
          <w:color w:val="000000"/>
          <w:highlight w:val="yellow"/>
          <w:lang w:eastAsia="ja-JP"/>
        </w:rPr>
        <w:t>to be described for guidance in an Informative Annex in TS 33.501</w:t>
      </w:r>
      <w:r w:rsidR="008832F0">
        <w:rPr>
          <w:iCs/>
          <w:color w:val="000000"/>
          <w:lang w:eastAsia="ja-JP"/>
        </w:rPr>
        <w:t xml:space="preserve"> for the following</w:t>
      </w:r>
      <w:r w:rsidR="005867A2">
        <w:rPr>
          <w:iCs/>
          <w:color w:val="000000"/>
          <w:lang w:eastAsia="ja-JP"/>
        </w:rPr>
        <w:t>.</w:t>
      </w:r>
      <w:r w:rsidR="002D08FB">
        <w:rPr>
          <w:iCs/>
          <w:color w:val="000000"/>
          <w:lang w:eastAsia="ja-JP"/>
        </w:rPr>
        <w:t xml:space="preserve"> </w:t>
      </w:r>
    </w:p>
    <w:p w14:paraId="7806CAE0" w14:textId="308344D8" w:rsidR="002D08FB" w:rsidRPr="002D08FB" w:rsidRDefault="002D08FB" w:rsidP="008832F0">
      <w:pPr>
        <w:ind w:left="720"/>
      </w:pPr>
      <w:r w:rsidRPr="002D08FB">
        <w:t xml:space="preserve">1. A policy enforcement point in SBA performs actions based on security evaluation results/outcome </w:t>
      </w:r>
      <w:r w:rsidR="00E401A0" w:rsidRPr="002D08FB">
        <w:t xml:space="preserve">(e.g., in case of NF being identified/suspected to be compromised) </w:t>
      </w:r>
      <w:r w:rsidRPr="002D08FB">
        <w:t>during the following scenarios</w:t>
      </w:r>
      <w:r w:rsidR="00E401A0">
        <w:t xml:space="preserve"> and there may be more than one policy enforcement point in SBA as applicabl</w:t>
      </w:r>
      <w:r w:rsidR="006D7842">
        <w:t>e</w:t>
      </w:r>
      <w:r w:rsidRPr="002D08FB">
        <w:t>.</w:t>
      </w:r>
    </w:p>
    <w:p w14:paraId="37A1E09F" w14:textId="5CBD952A" w:rsidR="002D08FB" w:rsidRPr="002D08FB" w:rsidRDefault="002D08FB" w:rsidP="008832F0">
      <w:pPr>
        <w:pStyle w:val="B2"/>
        <w:numPr>
          <w:ilvl w:val="0"/>
          <w:numId w:val="15"/>
        </w:numPr>
        <w:ind w:left="1800"/>
        <w:rPr>
          <w:lang w:eastAsia="ja-JP"/>
        </w:rPr>
      </w:pPr>
      <w:bookmarkStart w:id="7" w:name="_Hlk180762324"/>
      <w:r w:rsidRPr="002D08FB">
        <w:rPr>
          <w:lang w:eastAsia="ja-JP"/>
        </w:rPr>
        <w:t>NF service discovery</w:t>
      </w:r>
    </w:p>
    <w:p w14:paraId="5833074E" w14:textId="2C24607C" w:rsidR="002D08FB" w:rsidRPr="002D08FB" w:rsidRDefault="002D08FB" w:rsidP="008832F0">
      <w:pPr>
        <w:pStyle w:val="B2"/>
        <w:numPr>
          <w:ilvl w:val="0"/>
          <w:numId w:val="15"/>
        </w:numPr>
        <w:ind w:left="1800"/>
        <w:rPr>
          <w:lang w:eastAsia="ja-JP"/>
        </w:rPr>
      </w:pPr>
      <w:r w:rsidRPr="002D08FB">
        <w:rPr>
          <w:lang w:eastAsia="ja-JP"/>
        </w:rPr>
        <w:t>Access Token request</w:t>
      </w:r>
    </w:p>
    <w:p w14:paraId="38AC297B" w14:textId="23EE5E71" w:rsidR="002D08FB" w:rsidRPr="002D08FB" w:rsidRDefault="002D08FB" w:rsidP="008832F0">
      <w:pPr>
        <w:pStyle w:val="B2"/>
        <w:numPr>
          <w:ilvl w:val="0"/>
          <w:numId w:val="15"/>
        </w:numPr>
        <w:ind w:left="1800"/>
        <w:rPr>
          <w:lang w:eastAsia="ja-JP"/>
        </w:rPr>
      </w:pPr>
      <w:r w:rsidRPr="002D08FB">
        <w:rPr>
          <w:lang w:eastAsia="ja-JP"/>
        </w:rPr>
        <w:t xml:space="preserve">Service Request process </w:t>
      </w:r>
    </w:p>
    <w:p w14:paraId="3FC02DF9" w14:textId="5FF5FD84" w:rsidR="002D08FB" w:rsidRPr="002D08FB" w:rsidRDefault="002D08FB" w:rsidP="008832F0">
      <w:pPr>
        <w:pStyle w:val="B2"/>
        <w:numPr>
          <w:ilvl w:val="0"/>
          <w:numId w:val="15"/>
        </w:numPr>
        <w:ind w:left="1800"/>
        <w:rPr>
          <w:lang w:eastAsia="ja-JP"/>
        </w:rPr>
      </w:pPr>
      <w:r w:rsidRPr="002D08FB">
        <w:rPr>
          <w:lang w:eastAsia="ja-JP"/>
        </w:rPr>
        <w:t xml:space="preserve">NF service update </w:t>
      </w:r>
    </w:p>
    <w:bookmarkEnd w:id="7"/>
    <w:p w14:paraId="4AB07E93" w14:textId="36F4DB73" w:rsidR="002D08FB" w:rsidRPr="002D08FB" w:rsidRDefault="002D08FB" w:rsidP="008832F0">
      <w:pPr>
        <w:ind w:left="720"/>
        <w:rPr>
          <w:iCs/>
          <w:color w:val="000000"/>
          <w:lang w:eastAsia="ja-JP"/>
        </w:rPr>
      </w:pPr>
      <w:r>
        <w:rPr>
          <w:iCs/>
          <w:color w:val="000000"/>
          <w:lang w:eastAsia="ja-JP"/>
        </w:rPr>
        <w:t xml:space="preserve">2. </w:t>
      </w:r>
      <w:r w:rsidRPr="002D08FB">
        <w:rPr>
          <w:iCs/>
          <w:color w:val="000000"/>
          <w:lang w:eastAsia="ja-JP"/>
        </w:rPr>
        <w:t>NF (i.e., service producer or service consumer) acts as policy enforcement point</w:t>
      </w:r>
      <w:r>
        <w:rPr>
          <w:iCs/>
          <w:color w:val="000000"/>
          <w:lang w:eastAsia="ja-JP"/>
        </w:rPr>
        <w:t xml:space="preserve"> (i.e.,</w:t>
      </w:r>
      <w:r w:rsidRPr="002D08FB">
        <w:rPr>
          <w:iCs/>
          <w:color w:val="000000"/>
          <w:lang w:eastAsia="ja-JP"/>
        </w:rPr>
        <w:t xml:space="preserve"> in case of deployment A when no NRF and SCP involved</w:t>
      </w:r>
      <w:r w:rsidR="00E401A0">
        <w:rPr>
          <w:iCs/>
          <w:color w:val="000000"/>
          <w:lang w:eastAsia="ja-JP"/>
        </w:rPr>
        <w:t xml:space="preserve"> as well as in general case of SBA service request/response as applicable</w:t>
      </w:r>
      <w:r>
        <w:rPr>
          <w:iCs/>
          <w:color w:val="000000"/>
          <w:lang w:eastAsia="ja-JP"/>
        </w:rPr>
        <w:t>)</w:t>
      </w:r>
    </w:p>
    <w:p w14:paraId="6FF4B46D" w14:textId="46ACF530" w:rsidR="002D08FB" w:rsidRDefault="002D08FB" w:rsidP="008832F0">
      <w:pPr>
        <w:ind w:left="720"/>
        <w:rPr>
          <w:iCs/>
          <w:color w:val="000000"/>
          <w:lang w:eastAsia="ja-JP"/>
        </w:rPr>
      </w:pPr>
      <w:r>
        <w:rPr>
          <w:iCs/>
          <w:color w:val="000000"/>
          <w:lang w:eastAsia="ja-JP"/>
        </w:rPr>
        <w:t xml:space="preserve">3. </w:t>
      </w:r>
      <w:r w:rsidRPr="002D08FB">
        <w:rPr>
          <w:iCs/>
          <w:color w:val="000000"/>
          <w:lang w:eastAsia="ja-JP"/>
        </w:rPr>
        <w:t xml:space="preserve">NRF acts as policy enforcement point </w:t>
      </w:r>
      <w:r>
        <w:rPr>
          <w:iCs/>
          <w:color w:val="000000"/>
          <w:lang w:eastAsia="ja-JP"/>
        </w:rPr>
        <w:t xml:space="preserve">(i.e., </w:t>
      </w:r>
      <w:r w:rsidRPr="002D08FB">
        <w:rPr>
          <w:iCs/>
          <w:color w:val="000000"/>
          <w:lang w:eastAsia="ja-JP"/>
        </w:rPr>
        <w:t>in case of deployment B where NRF is involved</w:t>
      </w:r>
      <w:r>
        <w:rPr>
          <w:iCs/>
          <w:color w:val="000000"/>
          <w:lang w:eastAsia="ja-JP"/>
        </w:rPr>
        <w:t>)</w:t>
      </w:r>
      <w:r w:rsidRPr="002D08FB">
        <w:rPr>
          <w:iCs/>
          <w:color w:val="000000"/>
          <w:lang w:eastAsia="ja-JP"/>
        </w:rPr>
        <w:t>.</w:t>
      </w:r>
    </w:p>
    <w:p w14:paraId="639689EA" w14:textId="2C543B3B" w:rsidR="00233824" w:rsidRPr="002D08FB" w:rsidRDefault="00233824" w:rsidP="008832F0">
      <w:pPr>
        <w:ind w:left="720"/>
        <w:rPr>
          <w:iCs/>
          <w:color w:val="000000"/>
          <w:lang w:eastAsia="ja-JP"/>
        </w:rPr>
      </w:pPr>
      <w:r>
        <w:rPr>
          <w:iCs/>
          <w:color w:val="000000"/>
          <w:lang w:eastAsia="ja-JP"/>
        </w:rPr>
        <w:t xml:space="preserve">4. </w:t>
      </w:r>
      <w:r w:rsidRPr="002D08FB">
        <w:rPr>
          <w:iCs/>
          <w:color w:val="000000"/>
          <w:lang w:eastAsia="ja-JP"/>
        </w:rPr>
        <w:t xml:space="preserve">NRF </w:t>
      </w:r>
      <w:r>
        <w:rPr>
          <w:iCs/>
          <w:color w:val="000000"/>
          <w:lang w:eastAsia="ja-JP"/>
        </w:rPr>
        <w:t xml:space="preserve">and SCP </w:t>
      </w:r>
      <w:r w:rsidRPr="002D08FB">
        <w:rPr>
          <w:iCs/>
          <w:color w:val="000000"/>
          <w:lang w:eastAsia="ja-JP"/>
        </w:rPr>
        <w:t>acts as policy enforcement point</w:t>
      </w:r>
      <w:r>
        <w:rPr>
          <w:iCs/>
          <w:color w:val="000000"/>
          <w:lang w:eastAsia="ja-JP"/>
        </w:rPr>
        <w:t>s</w:t>
      </w:r>
      <w:r w:rsidRPr="002D08FB">
        <w:rPr>
          <w:iCs/>
          <w:color w:val="000000"/>
          <w:lang w:eastAsia="ja-JP"/>
        </w:rPr>
        <w:t xml:space="preserve"> </w:t>
      </w:r>
      <w:r>
        <w:rPr>
          <w:iCs/>
          <w:color w:val="000000"/>
          <w:lang w:eastAsia="ja-JP"/>
        </w:rPr>
        <w:t xml:space="preserve">(i.e., </w:t>
      </w:r>
      <w:r w:rsidRPr="002D08FB">
        <w:rPr>
          <w:iCs/>
          <w:color w:val="000000"/>
          <w:lang w:eastAsia="ja-JP"/>
        </w:rPr>
        <w:t>in case of deployment C</w:t>
      </w:r>
      <w:r w:rsidR="00845F13">
        <w:rPr>
          <w:iCs/>
          <w:color w:val="000000"/>
          <w:lang w:eastAsia="ja-JP"/>
        </w:rPr>
        <w:t xml:space="preserve"> as</w:t>
      </w:r>
      <w:r>
        <w:rPr>
          <w:iCs/>
          <w:color w:val="000000"/>
          <w:lang w:eastAsia="ja-JP"/>
        </w:rPr>
        <w:t xml:space="preserve"> </w:t>
      </w:r>
      <w:r w:rsidRPr="002D08FB">
        <w:rPr>
          <w:iCs/>
          <w:color w:val="000000"/>
          <w:lang w:eastAsia="ja-JP"/>
        </w:rPr>
        <w:t xml:space="preserve">NRF </w:t>
      </w:r>
      <w:r w:rsidR="00C81DE4">
        <w:rPr>
          <w:iCs/>
          <w:color w:val="000000"/>
          <w:lang w:eastAsia="ja-JP"/>
        </w:rPr>
        <w:t xml:space="preserve">is involved in </w:t>
      </w:r>
      <w:r>
        <w:rPr>
          <w:iCs/>
          <w:color w:val="000000"/>
          <w:lang w:eastAsia="ja-JP"/>
        </w:rPr>
        <w:t>Service discovery and then SCP is involved during service request)</w:t>
      </w:r>
      <w:r w:rsidRPr="002D08FB">
        <w:rPr>
          <w:iCs/>
          <w:color w:val="000000"/>
          <w:lang w:eastAsia="ja-JP"/>
        </w:rPr>
        <w:t>.</w:t>
      </w:r>
    </w:p>
    <w:p w14:paraId="53425848" w14:textId="20D6FF22" w:rsidR="00916B09" w:rsidRPr="002D08FB" w:rsidRDefault="00233824" w:rsidP="008832F0">
      <w:pPr>
        <w:ind w:left="720"/>
        <w:rPr>
          <w:iCs/>
          <w:color w:val="000000"/>
          <w:lang w:eastAsia="ja-JP"/>
        </w:rPr>
      </w:pPr>
      <w:r>
        <w:rPr>
          <w:iCs/>
          <w:color w:val="000000"/>
          <w:lang w:eastAsia="ja-JP"/>
        </w:rPr>
        <w:t>5</w:t>
      </w:r>
      <w:r w:rsidR="002D08FB">
        <w:rPr>
          <w:iCs/>
          <w:color w:val="000000"/>
          <w:lang w:eastAsia="ja-JP"/>
        </w:rPr>
        <w:t xml:space="preserve">. </w:t>
      </w:r>
      <w:r w:rsidR="002D08FB" w:rsidRPr="002D08FB">
        <w:rPr>
          <w:iCs/>
          <w:color w:val="000000"/>
          <w:lang w:eastAsia="ja-JP"/>
        </w:rPr>
        <w:t xml:space="preserve"> SCP act</w:t>
      </w:r>
      <w:r>
        <w:rPr>
          <w:iCs/>
          <w:color w:val="000000"/>
          <w:lang w:eastAsia="ja-JP"/>
        </w:rPr>
        <w:t>s</w:t>
      </w:r>
      <w:r w:rsidR="002D08FB" w:rsidRPr="002D08FB">
        <w:rPr>
          <w:iCs/>
          <w:color w:val="000000"/>
          <w:lang w:eastAsia="ja-JP"/>
        </w:rPr>
        <w:t xml:space="preserve"> as</w:t>
      </w:r>
      <w:r>
        <w:rPr>
          <w:iCs/>
          <w:color w:val="000000"/>
          <w:lang w:eastAsia="ja-JP"/>
        </w:rPr>
        <w:t xml:space="preserve"> a</w:t>
      </w:r>
      <w:r w:rsidR="002D08FB" w:rsidRPr="002D08FB">
        <w:rPr>
          <w:iCs/>
          <w:color w:val="000000"/>
          <w:lang w:eastAsia="ja-JP"/>
        </w:rPr>
        <w:t xml:space="preserve"> policy enforcement point </w:t>
      </w:r>
      <w:r w:rsidR="002D08FB">
        <w:rPr>
          <w:iCs/>
          <w:color w:val="000000"/>
          <w:lang w:eastAsia="ja-JP"/>
        </w:rPr>
        <w:t xml:space="preserve">(i.e., </w:t>
      </w:r>
      <w:r w:rsidR="002D08FB" w:rsidRPr="002D08FB">
        <w:rPr>
          <w:iCs/>
          <w:color w:val="000000"/>
          <w:lang w:eastAsia="ja-JP"/>
        </w:rPr>
        <w:t>in case of deployment D</w:t>
      </w:r>
      <w:r w:rsidR="002D08FB">
        <w:rPr>
          <w:iCs/>
          <w:color w:val="000000"/>
          <w:lang w:eastAsia="ja-JP"/>
        </w:rPr>
        <w:t>)</w:t>
      </w:r>
      <w:r w:rsidR="002D08FB" w:rsidRPr="002D08FB">
        <w:rPr>
          <w:iCs/>
          <w:color w:val="000000"/>
          <w:lang w:eastAsia="ja-JP"/>
        </w:rPr>
        <w:t>.</w:t>
      </w:r>
    </w:p>
    <w:p w14:paraId="45BD6CAB" w14:textId="32B5F1C9" w:rsidR="007861B8" w:rsidRDefault="001E489F" w:rsidP="00075D6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6F32D4A" w14:textId="5CCCE57C" w:rsidR="00C516D4" w:rsidRPr="00C516D4" w:rsidRDefault="00C516D4" w:rsidP="00C516D4">
      <w:pPr>
        <w:rPr>
          <w:i/>
          <w:iCs/>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005108A8" w:rsidR="001E489F" w:rsidRPr="006C2E80" w:rsidRDefault="0025315E" w:rsidP="005875D6">
            <w:pPr>
              <w:pStyle w:val="Guidance"/>
              <w:spacing w:after="0"/>
            </w:pPr>
            <w:r>
              <w:t>NA</w:t>
            </w:r>
          </w:p>
        </w:tc>
        <w:tc>
          <w:tcPr>
            <w:tcW w:w="1134" w:type="dxa"/>
          </w:tcPr>
          <w:p w14:paraId="1581EDBA" w14:textId="69BE4AC4" w:rsidR="001E489F" w:rsidRPr="006C2E80" w:rsidRDefault="001E489F" w:rsidP="005875D6">
            <w:pPr>
              <w:pStyle w:val="Guidance"/>
              <w:spacing w:after="0"/>
            </w:pPr>
          </w:p>
        </w:tc>
        <w:tc>
          <w:tcPr>
            <w:tcW w:w="2409" w:type="dxa"/>
          </w:tcPr>
          <w:p w14:paraId="3489ADFF" w14:textId="22D7AB7F" w:rsidR="001E489F" w:rsidRPr="006C2E80" w:rsidRDefault="001E489F" w:rsidP="005875D6">
            <w:pPr>
              <w:pStyle w:val="Guidance"/>
              <w:spacing w:after="0"/>
            </w:pPr>
          </w:p>
        </w:tc>
        <w:tc>
          <w:tcPr>
            <w:tcW w:w="993" w:type="dxa"/>
          </w:tcPr>
          <w:p w14:paraId="060C3F75" w14:textId="5F696641" w:rsidR="001E489F" w:rsidRPr="006C2E80" w:rsidRDefault="001E489F" w:rsidP="005875D6">
            <w:pPr>
              <w:pStyle w:val="Guidance"/>
              <w:spacing w:after="0"/>
            </w:pPr>
          </w:p>
        </w:tc>
        <w:tc>
          <w:tcPr>
            <w:tcW w:w="1074" w:type="dxa"/>
          </w:tcPr>
          <w:p w14:paraId="3CC87817" w14:textId="51D257BA" w:rsidR="001E489F" w:rsidRPr="006C2E80" w:rsidRDefault="001E489F" w:rsidP="005875D6">
            <w:pPr>
              <w:pStyle w:val="Guidance"/>
              <w:spacing w:after="0"/>
            </w:pPr>
          </w:p>
        </w:tc>
        <w:tc>
          <w:tcPr>
            <w:tcW w:w="2186" w:type="dxa"/>
          </w:tcPr>
          <w:p w14:paraId="71B3D7AE" w14:textId="773ADD1A"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3F6327E4"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C5BED7" w:rsidR="001E489F" w:rsidRPr="00075D66" w:rsidRDefault="00075D66" w:rsidP="005875D6">
            <w:pPr>
              <w:pStyle w:val="Guidance"/>
              <w:spacing w:after="0"/>
              <w:rPr>
                <w:i w:val="0"/>
                <w:iCs/>
              </w:rPr>
            </w:pPr>
            <w:r w:rsidRPr="00075D66">
              <w:rPr>
                <w:i w:val="0"/>
                <w:iCs/>
              </w:rPr>
              <w:t>TS 33.501</w:t>
            </w:r>
          </w:p>
        </w:tc>
        <w:tc>
          <w:tcPr>
            <w:tcW w:w="4344" w:type="dxa"/>
            <w:tcBorders>
              <w:top w:val="single" w:sz="4" w:space="0" w:color="auto"/>
              <w:left w:val="single" w:sz="4" w:space="0" w:color="auto"/>
              <w:bottom w:val="single" w:sz="4" w:space="0" w:color="auto"/>
              <w:right w:val="single" w:sz="4" w:space="0" w:color="auto"/>
            </w:tcBorders>
          </w:tcPr>
          <w:p w14:paraId="292C4506" w14:textId="0CF879BF" w:rsidR="001E489F" w:rsidRPr="00075D66" w:rsidRDefault="00075D66" w:rsidP="005875D6">
            <w:pPr>
              <w:pStyle w:val="Guidance"/>
              <w:spacing w:after="0"/>
              <w:rPr>
                <w:i w:val="0"/>
                <w:iCs/>
              </w:rPr>
            </w:pPr>
            <w:r w:rsidRPr="00075D66">
              <w:rPr>
                <w:i w:val="0"/>
                <w:iCs/>
              </w:rPr>
              <w:t>Security architecture and procedures for 5G system</w:t>
            </w:r>
          </w:p>
        </w:tc>
        <w:tc>
          <w:tcPr>
            <w:tcW w:w="1417" w:type="dxa"/>
            <w:tcBorders>
              <w:top w:val="single" w:sz="4" w:space="0" w:color="auto"/>
              <w:left w:val="single" w:sz="4" w:space="0" w:color="auto"/>
              <w:bottom w:val="single" w:sz="4" w:space="0" w:color="auto"/>
              <w:right w:val="single" w:sz="4" w:space="0" w:color="auto"/>
            </w:tcBorders>
          </w:tcPr>
          <w:p w14:paraId="2260CA0D" w14:textId="3E30DB28" w:rsidR="001E489F" w:rsidRPr="006C2E80" w:rsidRDefault="00075D66" w:rsidP="005875D6">
            <w:pPr>
              <w:pStyle w:val="Guidance"/>
              <w:spacing w:after="0"/>
            </w:pPr>
            <w:r w:rsidRPr="00075D66">
              <w:t>SA#108</w:t>
            </w:r>
            <w:r>
              <w:t xml:space="preserve"> (</w:t>
            </w:r>
            <w:r w:rsidR="006B3050">
              <w:t>June 2025</w:t>
            </w:r>
            <w:r>
              <w:t>)</w:t>
            </w:r>
          </w:p>
        </w:tc>
        <w:tc>
          <w:tcPr>
            <w:tcW w:w="2101" w:type="dxa"/>
            <w:tcBorders>
              <w:top w:val="single" w:sz="4" w:space="0" w:color="auto"/>
              <w:left w:val="single" w:sz="4" w:space="0" w:color="auto"/>
              <w:bottom w:val="single" w:sz="4" w:space="0" w:color="auto"/>
              <w:right w:val="single" w:sz="4" w:space="0" w:color="auto"/>
            </w:tcBorders>
          </w:tcPr>
          <w:p w14:paraId="76342A83" w14:textId="29B4D9A8" w:rsidR="001E489F" w:rsidRPr="006C2E80" w:rsidRDefault="00B63284" w:rsidP="005875D6">
            <w:pPr>
              <w:pStyle w:val="Guidance"/>
              <w:spacing w:after="0"/>
            </w:pPr>
            <w:r>
              <w:t>This TS covers Stage 2</w:t>
            </w:r>
            <w:r w:rsidR="0025315E">
              <w:t xml:space="preserve"> for specifying requirements. Further details to be part of informative annex.</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105B5EC9" w14:textId="5D1740A3" w:rsidR="0025315E" w:rsidRPr="006C2E80" w:rsidRDefault="0025315E" w:rsidP="0025315E">
      <w:pPr>
        <w:pStyle w:val="Guidance"/>
      </w:pPr>
    </w:p>
    <w:p w14:paraId="250CADCC" w14:textId="068C8CAE"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DFCBD36" w:rsidR="001E489F" w:rsidRPr="00C26C04" w:rsidRDefault="001308FC" w:rsidP="001E489F">
      <w:pPr>
        <w:pStyle w:val="Guidance"/>
        <w:rPr>
          <w:lang w:val="en-US"/>
        </w:rPr>
      </w:pPr>
      <w:r w:rsidRPr="00C26C04">
        <w:rPr>
          <w:lang w:val="en-US"/>
        </w:rPr>
        <w:t>Primary: SA3</w:t>
      </w:r>
    </w:p>
    <w:p w14:paraId="0B385801" w14:textId="44F46287" w:rsidR="001E489F" w:rsidRPr="00C26C04" w:rsidRDefault="001308FC" w:rsidP="001E489F">
      <w:pPr>
        <w:pStyle w:val="Guidance"/>
        <w:rPr>
          <w:lang w:val="en-US"/>
        </w:rPr>
      </w:pPr>
      <w:r w:rsidRPr="00C26C04">
        <w:rPr>
          <w:lang w:val="en-US"/>
        </w:rPr>
        <w:t xml:space="preserve">Secondary: </w:t>
      </w:r>
      <w:r w:rsidR="00F650A7">
        <w:rPr>
          <w:lang w:val="en-US"/>
        </w:rPr>
        <w:t>[</w:t>
      </w:r>
      <w:r w:rsidRPr="00C26C04">
        <w:rPr>
          <w:lang w:val="en-US"/>
        </w:rPr>
        <w:t>SA2</w:t>
      </w:r>
      <w:r w:rsidR="0025315E" w:rsidRPr="00C26C04">
        <w:rPr>
          <w:lang w:val="en-US"/>
        </w:rPr>
        <w:t>?</w:t>
      </w:r>
      <w:r w:rsidRPr="00C26C04">
        <w:rPr>
          <w:lang w:val="en-US"/>
        </w:rPr>
        <w:t>, SA5</w:t>
      </w:r>
      <w:r w:rsidR="0025315E" w:rsidRPr="00C26C04">
        <w:rPr>
          <w:lang w:val="en-US"/>
        </w:rPr>
        <w:t>?</w:t>
      </w:r>
      <w:r w:rsidRPr="00C26C04">
        <w:rPr>
          <w:lang w:val="en-US"/>
        </w:rPr>
        <w:t>, CT</w:t>
      </w:r>
      <w:r w:rsidR="00403C74" w:rsidRPr="00C26C04">
        <w:rPr>
          <w:lang w:val="en-US"/>
        </w:rPr>
        <w:t xml:space="preserve"> WGs</w:t>
      </w:r>
      <w:r w:rsidR="00093464" w:rsidRPr="00C26C04">
        <w:rPr>
          <w:lang w:val="en-US"/>
        </w:rPr>
        <w:t xml:space="preserve"> as applicable</w:t>
      </w:r>
      <w:r w:rsidR="00F650A7">
        <w:rPr>
          <w:lang w:val="en-US"/>
        </w:rPr>
        <w:t>]</w:t>
      </w:r>
    </w:p>
    <w:p w14:paraId="0B94DB22" w14:textId="77777777" w:rsidR="001E489F" w:rsidRPr="00C26C04" w:rsidRDefault="001E489F" w:rsidP="001E489F">
      <w:pPr>
        <w:rPr>
          <w:lang w:val="en-US"/>
        </w:rPr>
      </w:pPr>
    </w:p>
    <w:p w14:paraId="791D541F" w14:textId="4B35DAD3" w:rsidR="001E489F" w:rsidRPr="001308FC" w:rsidRDefault="001E489F" w:rsidP="001308F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646A8598" w:rsidR="007861B8" w:rsidRPr="0072294E" w:rsidRDefault="00F650A7" w:rsidP="001E489F">
      <w:pPr>
        <w:pStyle w:val="Guidance"/>
      </w:pPr>
      <w:r>
        <w:t>[</w:t>
      </w:r>
      <w:r w:rsidR="00372A53">
        <w:rPr>
          <w:i w:val="0"/>
          <w:iCs/>
        </w:rPr>
        <w:t>CT WG for stage 3</w:t>
      </w:r>
      <w:r w:rsidR="00093464">
        <w:rPr>
          <w:i w:val="0"/>
          <w:iCs/>
        </w:rPr>
        <w:t xml:space="preserve"> (e.g., CT4)</w:t>
      </w:r>
      <w:r>
        <w:t>]</w:t>
      </w:r>
    </w:p>
    <w:p w14:paraId="798971FA" w14:textId="77777777" w:rsidR="001E489F" w:rsidRPr="00557B2E" w:rsidRDefault="001E489F" w:rsidP="001E489F"/>
    <w:p w14:paraId="2E9D2957" w14:textId="3BDA3C71" w:rsidR="001E489F" w:rsidRPr="00403C74" w:rsidRDefault="001E489F" w:rsidP="00403C7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DAC9767" w:rsidR="001E489F" w:rsidRDefault="002121AC" w:rsidP="005875D6">
            <w:pPr>
              <w:pStyle w:val="TAL"/>
            </w:pPr>
            <w:r>
              <w:t>AT&amp;T</w:t>
            </w:r>
          </w:p>
        </w:tc>
      </w:tr>
      <w:tr w:rsidR="00DB5B5B" w14:paraId="2C9C3399" w14:textId="77777777" w:rsidTr="005875D6">
        <w:trPr>
          <w:cantSplit/>
          <w:jc w:val="center"/>
        </w:trPr>
        <w:tc>
          <w:tcPr>
            <w:tcW w:w="5029" w:type="dxa"/>
            <w:shd w:val="clear" w:color="auto" w:fill="auto"/>
          </w:tcPr>
          <w:p w14:paraId="0C40CA43" w14:textId="653006C9" w:rsidR="00DB5B5B" w:rsidRDefault="00DB5B5B" w:rsidP="005875D6">
            <w:pPr>
              <w:pStyle w:val="TAL"/>
            </w:pPr>
            <w:r>
              <w:t>British Telecom</w:t>
            </w:r>
          </w:p>
        </w:tc>
      </w:tr>
      <w:tr w:rsidR="001E489F" w14:paraId="2C5796E3" w14:textId="77777777" w:rsidTr="005875D6">
        <w:trPr>
          <w:cantSplit/>
          <w:jc w:val="center"/>
        </w:trPr>
        <w:tc>
          <w:tcPr>
            <w:tcW w:w="5029" w:type="dxa"/>
            <w:shd w:val="clear" w:color="auto" w:fill="auto"/>
          </w:tcPr>
          <w:p w14:paraId="3ABE29D5" w14:textId="29CE15A7" w:rsidR="001E489F" w:rsidRDefault="002121AC" w:rsidP="005875D6">
            <w:pPr>
              <w:pStyle w:val="TAL"/>
            </w:pPr>
            <w:r>
              <w:t>Cable</w:t>
            </w:r>
            <w:r w:rsidR="006662C5">
              <w:t>l</w:t>
            </w:r>
            <w:r>
              <w:t>abs</w:t>
            </w:r>
          </w:p>
        </w:tc>
      </w:tr>
      <w:tr w:rsidR="001E489F" w14:paraId="5425D30D" w14:textId="77777777" w:rsidTr="005875D6">
        <w:trPr>
          <w:cantSplit/>
          <w:jc w:val="center"/>
        </w:trPr>
        <w:tc>
          <w:tcPr>
            <w:tcW w:w="5029" w:type="dxa"/>
            <w:shd w:val="clear" w:color="auto" w:fill="auto"/>
          </w:tcPr>
          <w:p w14:paraId="37445962" w14:textId="2FAC2FE4" w:rsidR="001E489F" w:rsidRDefault="006662C5" w:rsidP="005875D6">
            <w:pPr>
              <w:pStyle w:val="TAL"/>
            </w:pPr>
            <w:r>
              <w:t>Charter Communications</w:t>
            </w:r>
          </w:p>
        </w:tc>
      </w:tr>
      <w:tr w:rsidR="001E489F" w14:paraId="0E49C138" w14:textId="77777777" w:rsidTr="005875D6">
        <w:trPr>
          <w:cantSplit/>
          <w:jc w:val="center"/>
        </w:trPr>
        <w:tc>
          <w:tcPr>
            <w:tcW w:w="5029" w:type="dxa"/>
            <w:shd w:val="clear" w:color="auto" w:fill="auto"/>
          </w:tcPr>
          <w:p w14:paraId="4A1E7A61" w14:textId="462C9F2A" w:rsidR="001E489F" w:rsidRDefault="006662C5" w:rsidP="005875D6">
            <w:pPr>
              <w:pStyle w:val="TAL"/>
            </w:pPr>
            <w:r w:rsidRPr="002121AC">
              <w:t>Deutsche Telekom</w:t>
            </w:r>
          </w:p>
        </w:tc>
      </w:tr>
      <w:tr w:rsidR="001E489F" w14:paraId="3EDE7FDD" w14:textId="77777777" w:rsidTr="005875D6">
        <w:trPr>
          <w:cantSplit/>
          <w:jc w:val="center"/>
        </w:trPr>
        <w:tc>
          <w:tcPr>
            <w:tcW w:w="5029" w:type="dxa"/>
            <w:shd w:val="clear" w:color="auto" w:fill="auto"/>
          </w:tcPr>
          <w:p w14:paraId="3E863CFD" w14:textId="6680CDF5" w:rsidR="001E489F" w:rsidRDefault="006662C5" w:rsidP="005875D6">
            <w:pPr>
              <w:pStyle w:val="TAL"/>
            </w:pPr>
            <w:r>
              <w:t>Interdigital</w:t>
            </w:r>
          </w:p>
        </w:tc>
      </w:tr>
      <w:tr w:rsidR="001E489F" w14:paraId="30A479CE" w14:textId="77777777" w:rsidTr="005875D6">
        <w:trPr>
          <w:cantSplit/>
          <w:jc w:val="center"/>
        </w:trPr>
        <w:tc>
          <w:tcPr>
            <w:tcW w:w="5029" w:type="dxa"/>
            <w:shd w:val="clear" w:color="auto" w:fill="auto"/>
          </w:tcPr>
          <w:p w14:paraId="78DC25D6" w14:textId="447D856D" w:rsidR="001E489F" w:rsidRDefault="006662C5" w:rsidP="005875D6">
            <w:pPr>
              <w:pStyle w:val="TAL"/>
            </w:pPr>
            <w:r>
              <w:t>John</w:t>
            </w:r>
            <w:r w:rsidR="00A85443">
              <w:t>s</w:t>
            </w:r>
            <w:r>
              <w:t xml:space="preserve"> Hopkins </w:t>
            </w:r>
            <w:r w:rsidR="00A85443">
              <w:t xml:space="preserve">University </w:t>
            </w:r>
            <w:r>
              <w:t>APL</w:t>
            </w:r>
          </w:p>
        </w:tc>
      </w:tr>
      <w:tr w:rsidR="006662C5" w14:paraId="2A0A4501" w14:textId="77777777" w:rsidTr="005875D6">
        <w:trPr>
          <w:cantSplit/>
          <w:jc w:val="center"/>
        </w:trPr>
        <w:tc>
          <w:tcPr>
            <w:tcW w:w="5029" w:type="dxa"/>
            <w:shd w:val="clear" w:color="auto" w:fill="auto"/>
          </w:tcPr>
          <w:p w14:paraId="52EB5AE1" w14:textId="02300CE6" w:rsidR="006662C5" w:rsidRDefault="006662C5" w:rsidP="005875D6">
            <w:pPr>
              <w:pStyle w:val="TAL"/>
            </w:pPr>
            <w:r>
              <w:t>MITRE</w:t>
            </w:r>
          </w:p>
        </w:tc>
      </w:tr>
      <w:tr w:rsidR="00DB5B5B" w14:paraId="421D7BF3" w14:textId="77777777" w:rsidTr="005875D6">
        <w:trPr>
          <w:cantSplit/>
          <w:jc w:val="center"/>
        </w:trPr>
        <w:tc>
          <w:tcPr>
            <w:tcW w:w="5029" w:type="dxa"/>
            <w:shd w:val="clear" w:color="auto" w:fill="auto"/>
          </w:tcPr>
          <w:p w14:paraId="58DD6FF9" w14:textId="0F22C94F" w:rsidR="00DB5B5B" w:rsidRDefault="00DB5B5B" w:rsidP="005875D6">
            <w:pPr>
              <w:pStyle w:val="TAL"/>
            </w:pPr>
            <w:r>
              <w:t>Nokia</w:t>
            </w:r>
          </w:p>
        </w:tc>
      </w:tr>
      <w:tr w:rsidR="00DB5B5B" w14:paraId="0A864F0C" w14:textId="77777777" w:rsidTr="005875D6">
        <w:trPr>
          <w:cantSplit/>
          <w:jc w:val="center"/>
        </w:trPr>
        <w:tc>
          <w:tcPr>
            <w:tcW w:w="5029" w:type="dxa"/>
            <w:shd w:val="clear" w:color="auto" w:fill="auto"/>
          </w:tcPr>
          <w:p w14:paraId="18081E7D" w14:textId="3F715E6E" w:rsidR="00DB5B5B" w:rsidRDefault="00DB5B5B" w:rsidP="005875D6">
            <w:pPr>
              <w:pStyle w:val="TAL"/>
            </w:pPr>
            <w:r>
              <w:t>Nokia Shanghai Bell</w:t>
            </w:r>
          </w:p>
        </w:tc>
      </w:tr>
      <w:tr w:rsidR="006662C5" w14:paraId="3D171E64" w14:textId="77777777" w:rsidTr="005875D6">
        <w:trPr>
          <w:cantSplit/>
          <w:jc w:val="center"/>
        </w:trPr>
        <w:tc>
          <w:tcPr>
            <w:tcW w:w="5029" w:type="dxa"/>
            <w:shd w:val="clear" w:color="auto" w:fill="auto"/>
          </w:tcPr>
          <w:p w14:paraId="2FCBEB85" w14:textId="0C7F852F" w:rsidR="006662C5" w:rsidRDefault="00FE448A" w:rsidP="006662C5">
            <w:pPr>
              <w:pStyle w:val="TAL"/>
            </w:pPr>
            <w:r>
              <w:t>US NSA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apporteur" w:date="2024-10-30T17:31:00Z" w:initials="sh">
    <w:p w14:paraId="3649DC66" w14:textId="77777777" w:rsidR="0060304C" w:rsidRDefault="0060304C" w:rsidP="0060304C">
      <w:pPr>
        <w:pStyle w:val="CommentText"/>
        <w:jc w:val="left"/>
      </w:pPr>
      <w:r>
        <w:rPr>
          <w:rStyle w:val="CommentReference"/>
        </w:rPr>
        <w:annotationRef/>
      </w:r>
      <w:r>
        <w:t>Copy pasted 1, a, b, c, d from the TR conclusion</w:t>
      </w:r>
    </w:p>
  </w:comment>
  <w:comment w:id="5" w:author="Rapporteur" w:date="2024-10-30T17:32:00Z" w:initials="sh">
    <w:p w14:paraId="78312B39" w14:textId="77777777" w:rsidR="002D13CA" w:rsidRDefault="0060304C" w:rsidP="002D13CA">
      <w:pPr>
        <w:pStyle w:val="CommentText"/>
        <w:jc w:val="left"/>
      </w:pPr>
      <w:r>
        <w:rPr>
          <w:rStyle w:val="CommentReference"/>
        </w:rPr>
        <w:annotationRef/>
      </w:r>
      <w:r w:rsidR="002D13CA">
        <w:t>Or If needed bullet d text can be refined based on SA3#119 progress.</w:t>
      </w:r>
    </w:p>
  </w:comment>
  <w:comment w:id="6" w:author="Rapporteur" w:date="2024-10-30T17:32:00Z" w:initials="sh">
    <w:p w14:paraId="5EE24954" w14:textId="5DA54B79" w:rsidR="00081B80" w:rsidRDefault="0060304C" w:rsidP="00081B80">
      <w:pPr>
        <w:pStyle w:val="CommentText"/>
        <w:jc w:val="left"/>
      </w:pPr>
      <w:r>
        <w:rPr>
          <w:rStyle w:val="CommentReference"/>
        </w:rPr>
        <w:annotationRef/>
      </w:r>
      <w:r w:rsidR="00081B80">
        <w:t>Should align the following text with SA3#119 Orlando meeting outcome for - final complete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49DC66" w15:done="0"/>
  <w15:commentEx w15:paraId="78312B39" w15:done="0"/>
  <w15:commentEx w15:paraId="5EE249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CCEC08" w16cex:dateUtc="2024-10-30T12:01:00Z"/>
  <w16cex:commentExtensible w16cex:durableId="2ACCEC1E" w16cex:dateUtc="2024-10-30T12:02:00Z"/>
  <w16cex:commentExtensible w16cex:durableId="2ACCEC2E" w16cex:dateUtc="2024-10-30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49DC66" w16cid:durableId="2ACCEC08"/>
  <w16cid:commentId w16cid:paraId="78312B39" w16cid:durableId="2ACCEC1E"/>
  <w16cid:commentId w16cid:paraId="5EE24954" w16cid:durableId="2ACCEC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77765" w14:textId="77777777" w:rsidR="00253BB8" w:rsidRDefault="00253BB8">
      <w:r>
        <w:separator/>
      </w:r>
    </w:p>
  </w:endnote>
  <w:endnote w:type="continuationSeparator" w:id="0">
    <w:p w14:paraId="4BF0C68F" w14:textId="77777777" w:rsidR="00253BB8" w:rsidRDefault="00253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B66EB" w14:textId="77777777" w:rsidR="00253BB8" w:rsidRDefault="00253BB8">
      <w:r>
        <w:separator/>
      </w:r>
    </w:p>
  </w:footnote>
  <w:footnote w:type="continuationSeparator" w:id="0">
    <w:p w14:paraId="02060B13" w14:textId="77777777" w:rsidR="00253BB8" w:rsidRDefault="00253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D2"/>
    <w:multiLevelType w:val="hybridMultilevel"/>
    <w:tmpl w:val="16E4927C"/>
    <w:lvl w:ilvl="0" w:tplc="04070019">
      <w:start w:val="1"/>
      <w:numFmt w:val="lowerLetter"/>
      <w:lvlText w:val="%1."/>
      <w:lvlJc w:val="left"/>
      <w:pPr>
        <w:ind w:left="2520" w:hanging="360"/>
      </w:pPr>
    </w:lvl>
    <w:lvl w:ilvl="1" w:tplc="04070019" w:tentative="1">
      <w:start w:val="1"/>
      <w:numFmt w:val="lowerLetter"/>
      <w:lvlText w:val="%2."/>
      <w:lvlJc w:val="left"/>
      <w:pPr>
        <w:ind w:left="3240" w:hanging="360"/>
      </w:pPr>
    </w:lvl>
    <w:lvl w:ilvl="2" w:tplc="0407001B" w:tentative="1">
      <w:start w:val="1"/>
      <w:numFmt w:val="lowerRoman"/>
      <w:lvlText w:val="%3."/>
      <w:lvlJc w:val="right"/>
      <w:pPr>
        <w:ind w:left="3960" w:hanging="180"/>
      </w:pPr>
    </w:lvl>
    <w:lvl w:ilvl="3" w:tplc="0407000F" w:tentative="1">
      <w:start w:val="1"/>
      <w:numFmt w:val="decimal"/>
      <w:lvlText w:val="%4."/>
      <w:lvlJc w:val="left"/>
      <w:pPr>
        <w:ind w:left="4680" w:hanging="360"/>
      </w:pPr>
    </w:lvl>
    <w:lvl w:ilvl="4" w:tplc="04070019" w:tentative="1">
      <w:start w:val="1"/>
      <w:numFmt w:val="lowerLetter"/>
      <w:lvlText w:val="%5."/>
      <w:lvlJc w:val="left"/>
      <w:pPr>
        <w:ind w:left="5400" w:hanging="360"/>
      </w:pPr>
    </w:lvl>
    <w:lvl w:ilvl="5" w:tplc="0407001B" w:tentative="1">
      <w:start w:val="1"/>
      <w:numFmt w:val="lowerRoman"/>
      <w:lvlText w:val="%6."/>
      <w:lvlJc w:val="right"/>
      <w:pPr>
        <w:ind w:left="6120" w:hanging="180"/>
      </w:pPr>
    </w:lvl>
    <w:lvl w:ilvl="6" w:tplc="0407000F" w:tentative="1">
      <w:start w:val="1"/>
      <w:numFmt w:val="decimal"/>
      <w:lvlText w:val="%7."/>
      <w:lvlJc w:val="left"/>
      <w:pPr>
        <w:ind w:left="6840" w:hanging="360"/>
      </w:pPr>
    </w:lvl>
    <w:lvl w:ilvl="7" w:tplc="04070019" w:tentative="1">
      <w:start w:val="1"/>
      <w:numFmt w:val="lowerLetter"/>
      <w:lvlText w:val="%8."/>
      <w:lvlJc w:val="left"/>
      <w:pPr>
        <w:ind w:left="7560" w:hanging="360"/>
      </w:pPr>
    </w:lvl>
    <w:lvl w:ilvl="8" w:tplc="0407001B" w:tentative="1">
      <w:start w:val="1"/>
      <w:numFmt w:val="lowerRoman"/>
      <w:lvlText w:val="%9."/>
      <w:lvlJc w:val="right"/>
      <w:pPr>
        <w:ind w:left="8280" w:hanging="180"/>
      </w:pPr>
    </w:lvl>
  </w:abstractNum>
  <w:abstractNum w:abstractNumId="1" w15:restartNumberingAfterBreak="0">
    <w:nsid w:val="0A6A308F"/>
    <w:multiLevelType w:val="hybridMultilevel"/>
    <w:tmpl w:val="4E4AF016"/>
    <w:lvl w:ilvl="0" w:tplc="04070019">
      <w:start w:val="1"/>
      <w:numFmt w:val="lowerLetter"/>
      <w:lvlText w:val="%1."/>
      <w:lvlJc w:val="left"/>
      <w:pPr>
        <w:ind w:left="2520" w:hanging="360"/>
      </w:pPr>
    </w:lvl>
    <w:lvl w:ilvl="1" w:tplc="04070019" w:tentative="1">
      <w:start w:val="1"/>
      <w:numFmt w:val="lowerLetter"/>
      <w:lvlText w:val="%2."/>
      <w:lvlJc w:val="left"/>
      <w:pPr>
        <w:ind w:left="3240" w:hanging="360"/>
      </w:pPr>
    </w:lvl>
    <w:lvl w:ilvl="2" w:tplc="0407001B" w:tentative="1">
      <w:start w:val="1"/>
      <w:numFmt w:val="lowerRoman"/>
      <w:lvlText w:val="%3."/>
      <w:lvlJc w:val="right"/>
      <w:pPr>
        <w:ind w:left="3960" w:hanging="180"/>
      </w:pPr>
    </w:lvl>
    <w:lvl w:ilvl="3" w:tplc="0407000F" w:tentative="1">
      <w:start w:val="1"/>
      <w:numFmt w:val="decimal"/>
      <w:lvlText w:val="%4."/>
      <w:lvlJc w:val="left"/>
      <w:pPr>
        <w:ind w:left="4680" w:hanging="360"/>
      </w:pPr>
    </w:lvl>
    <w:lvl w:ilvl="4" w:tplc="04070019" w:tentative="1">
      <w:start w:val="1"/>
      <w:numFmt w:val="lowerLetter"/>
      <w:lvlText w:val="%5."/>
      <w:lvlJc w:val="left"/>
      <w:pPr>
        <w:ind w:left="5400" w:hanging="360"/>
      </w:pPr>
    </w:lvl>
    <w:lvl w:ilvl="5" w:tplc="0407001B" w:tentative="1">
      <w:start w:val="1"/>
      <w:numFmt w:val="lowerRoman"/>
      <w:lvlText w:val="%6."/>
      <w:lvlJc w:val="right"/>
      <w:pPr>
        <w:ind w:left="6120" w:hanging="180"/>
      </w:pPr>
    </w:lvl>
    <w:lvl w:ilvl="6" w:tplc="0407000F" w:tentative="1">
      <w:start w:val="1"/>
      <w:numFmt w:val="decimal"/>
      <w:lvlText w:val="%7."/>
      <w:lvlJc w:val="left"/>
      <w:pPr>
        <w:ind w:left="6840" w:hanging="360"/>
      </w:pPr>
    </w:lvl>
    <w:lvl w:ilvl="7" w:tplc="04070019" w:tentative="1">
      <w:start w:val="1"/>
      <w:numFmt w:val="lowerLetter"/>
      <w:lvlText w:val="%8."/>
      <w:lvlJc w:val="left"/>
      <w:pPr>
        <w:ind w:left="7560" w:hanging="360"/>
      </w:pPr>
    </w:lvl>
    <w:lvl w:ilvl="8" w:tplc="0407001B" w:tentative="1">
      <w:start w:val="1"/>
      <w:numFmt w:val="lowerRoman"/>
      <w:lvlText w:val="%9."/>
      <w:lvlJc w:val="right"/>
      <w:pPr>
        <w:ind w:left="82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D677F3D"/>
    <w:multiLevelType w:val="hybridMultilevel"/>
    <w:tmpl w:val="0C6E5974"/>
    <w:lvl w:ilvl="0" w:tplc="BA70E5D8">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53C0D73"/>
    <w:multiLevelType w:val="hybridMultilevel"/>
    <w:tmpl w:val="78C6D3F2"/>
    <w:lvl w:ilvl="0" w:tplc="3BB29B8E">
      <w:start w:val="5"/>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E823903"/>
    <w:multiLevelType w:val="hybridMultilevel"/>
    <w:tmpl w:val="B2807008"/>
    <w:lvl w:ilvl="0" w:tplc="3BB29B8E">
      <w:start w:val="5"/>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9C1221"/>
    <w:multiLevelType w:val="hybridMultilevel"/>
    <w:tmpl w:val="4870698C"/>
    <w:lvl w:ilvl="0" w:tplc="BA70E5D8">
      <w:start w:val="1"/>
      <w:numFmt w:val="low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802281B"/>
    <w:multiLevelType w:val="hybridMultilevel"/>
    <w:tmpl w:val="975AD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1685551541">
    <w:abstractNumId w:val="13"/>
  </w:num>
  <w:num w:numId="10" w16cid:durableId="119344868">
    <w:abstractNumId w:val="10"/>
  </w:num>
  <w:num w:numId="11" w16cid:durableId="2090619034">
    <w:abstractNumId w:val="9"/>
  </w:num>
  <w:num w:numId="12" w16cid:durableId="2140754631">
    <w:abstractNumId w:val="12"/>
  </w:num>
  <w:num w:numId="13" w16cid:durableId="1729575458">
    <w:abstractNumId w:val="11"/>
  </w:num>
  <w:num w:numId="14" w16cid:durableId="1851410843">
    <w:abstractNumId w:val="0"/>
  </w:num>
  <w:num w:numId="15" w16cid:durableId="5975236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210"/>
    <w:rsid w:val="0002191A"/>
    <w:rsid w:val="0003016C"/>
    <w:rsid w:val="00030CD4"/>
    <w:rsid w:val="000344A1"/>
    <w:rsid w:val="00035170"/>
    <w:rsid w:val="00042051"/>
    <w:rsid w:val="00046686"/>
    <w:rsid w:val="00046FDD"/>
    <w:rsid w:val="000475F1"/>
    <w:rsid w:val="00050925"/>
    <w:rsid w:val="00051B53"/>
    <w:rsid w:val="00054884"/>
    <w:rsid w:val="0005594E"/>
    <w:rsid w:val="00057E1E"/>
    <w:rsid w:val="0006182E"/>
    <w:rsid w:val="0006619D"/>
    <w:rsid w:val="000726EB"/>
    <w:rsid w:val="00072A7C"/>
    <w:rsid w:val="00075D66"/>
    <w:rsid w:val="000775E7"/>
    <w:rsid w:val="0007775C"/>
    <w:rsid w:val="00081B80"/>
    <w:rsid w:val="00093464"/>
    <w:rsid w:val="00094F23"/>
    <w:rsid w:val="000967F4"/>
    <w:rsid w:val="000A6432"/>
    <w:rsid w:val="000C38A8"/>
    <w:rsid w:val="000D59EE"/>
    <w:rsid w:val="000D6D78"/>
    <w:rsid w:val="000E0429"/>
    <w:rsid w:val="000E0437"/>
    <w:rsid w:val="000F6E51"/>
    <w:rsid w:val="00102A24"/>
    <w:rsid w:val="0011764F"/>
    <w:rsid w:val="001244C2"/>
    <w:rsid w:val="00127A8C"/>
    <w:rsid w:val="001308FC"/>
    <w:rsid w:val="0013259C"/>
    <w:rsid w:val="00135831"/>
    <w:rsid w:val="001376A6"/>
    <w:rsid w:val="001424CD"/>
    <w:rsid w:val="0014389B"/>
    <w:rsid w:val="0014413C"/>
    <w:rsid w:val="00150C36"/>
    <w:rsid w:val="0015118E"/>
    <w:rsid w:val="00156A38"/>
    <w:rsid w:val="00157F50"/>
    <w:rsid w:val="00157FFB"/>
    <w:rsid w:val="0016041D"/>
    <w:rsid w:val="001607AE"/>
    <w:rsid w:val="00164B90"/>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2425"/>
    <w:rsid w:val="001E489F"/>
    <w:rsid w:val="001E6729"/>
    <w:rsid w:val="001F0A7D"/>
    <w:rsid w:val="001F7653"/>
    <w:rsid w:val="002070CB"/>
    <w:rsid w:val="002121AC"/>
    <w:rsid w:val="00221438"/>
    <w:rsid w:val="002336A6"/>
    <w:rsid w:val="002336BF"/>
    <w:rsid w:val="00233824"/>
    <w:rsid w:val="00235F9B"/>
    <w:rsid w:val="00236BBA"/>
    <w:rsid w:val="00236D1F"/>
    <w:rsid w:val="002407FF"/>
    <w:rsid w:val="00241A03"/>
    <w:rsid w:val="00243051"/>
    <w:rsid w:val="00250F58"/>
    <w:rsid w:val="0025315E"/>
    <w:rsid w:val="00253892"/>
    <w:rsid w:val="00253BB8"/>
    <w:rsid w:val="002541D3"/>
    <w:rsid w:val="00256429"/>
    <w:rsid w:val="00257EC6"/>
    <w:rsid w:val="0026253E"/>
    <w:rsid w:val="00272D61"/>
    <w:rsid w:val="002919B7"/>
    <w:rsid w:val="00291EF2"/>
    <w:rsid w:val="00295D61"/>
    <w:rsid w:val="00297C1F"/>
    <w:rsid w:val="002A10B2"/>
    <w:rsid w:val="002A5D3C"/>
    <w:rsid w:val="002B074C"/>
    <w:rsid w:val="002B2FE7"/>
    <w:rsid w:val="002B34EA"/>
    <w:rsid w:val="002B5361"/>
    <w:rsid w:val="002C12A4"/>
    <w:rsid w:val="002C1BA4"/>
    <w:rsid w:val="002C47B8"/>
    <w:rsid w:val="002D08FB"/>
    <w:rsid w:val="002D13CA"/>
    <w:rsid w:val="002E397B"/>
    <w:rsid w:val="002E3AE2"/>
    <w:rsid w:val="002F7CCB"/>
    <w:rsid w:val="00301992"/>
    <w:rsid w:val="003057FD"/>
    <w:rsid w:val="003101C6"/>
    <w:rsid w:val="00310E70"/>
    <w:rsid w:val="00313F3E"/>
    <w:rsid w:val="00320536"/>
    <w:rsid w:val="00325E33"/>
    <w:rsid w:val="003275E6"/>
    <w:rsid w:val="00354553"/>
    <w:rsid w:val="003715B7"/>
    <w:rsid w:val="00372A53"/>
    <w:rsid w:val="00376C60"/>
    <w:rsid w:val="00381AE0"/>
    <w:rsid w:val="00392C87"/>
    <w:rsid w:val="003A5FFA"/>
    <w:rsid w:val="003A67E1"/>
    <w:rsid w:val="003A7108"/>
    <w:rsid w:val="003C7EE7"/>
    <w:rsid w:val="003D4593"/>
    <w:rsid w:val="003D59A0"/>
    <w:rsid w:val="003E2499"/>
    <w:rsid w:val="003E29F7"/>
    <w:rsid w:val="003E2C8B"/>
    <w:rsid w:val="003E4AC7"/>
    <w:rsid w:val="003E5604"/>
    <w:rsid w:val="003E57A1"/>
    <w:rsid w:val="003E710B"/>
    <w:rsid w:val="003F1C0E"/>
    <w:rsid w:val="004008D7"/>
    <w:rsid w:val="0040145D"/>
    <w:rsid w:val="00403C74"/>
    <w:rsid w:val="00411339"/>
    <w:rsid w:val="004131BD"/>
    <w:rsid w:val="004159BE"/>
    <w:rsid w:val="00416CEA"/>
    <w:rsid w:val="00421AFD"/>
    <w:rsid w:val="004246F2"/>
    <w:rsid w:val="00432048"/>
    <w:rsid w:val="00442C65"/>
    <w:rsid w:val="0044684C"/>
    <w:rsid w:val="00451122"/>
    <w:rsid w:val="004518DB"/>
    <w:rsid w:val="004562FC"/>
    <w:rsid w:val="004605CF"/>
    <w:rsid w:val="00477EBC"/>
    <w:rsid w:val="00482246"/>
    <w:rsid w:val="00484421"/>
    <w:rsid w:val="004864D6"/>
    <w:rsid w:val="00491391"/>
    <w:rsid w:val="004A01BD"/>
    <w:rsid w:val="004A0A73"/>
    <w:rsid w:val="004A1058"/>
    <w:rsid w:val="004A180A"/>
    <w:rsid w:val="004A661C"/>
    <w:rsid w:val="004C4C9B"/>
    <w:rsid w:val="004D2FA0"/>
    <w:rsid w:val="004E1010"/>
    <w:rsid w:val="004F4172"/>
    <w:rsid w:val="0050202A"/>
    <w:rsid w:val="00502381"/>
    <w:rsid w:val="00507903"/>
    <w:rsid w:val="005112A8"/>
    <w:rsid w:val="00511A4D"/>
    <w:rsid w:val="0052032E"/>
    <w:rsid w:val="00521896"/>
    <w:rsid w:val="00522A80"/>
    <w:rsid w:val="00535A39"/>
    <w:rsid w:val="00544D8F"/>
    <w:rsid w:val="00553BDE"/>
    <w:rsid w:val="00556F13"/>
    <w:rsid w:val="00562495"/>
    <w:rsid w:val="0057401B"/>
    <w:rsid w:val="00577727"/>
    <w:rsid w:val="005777AF"/>
    <w:rsid w:val="00586562"/>
    <w:rsid w:val="005867A2"/>
    <w:rsid w:val="00590B24"/>
    <w:rsid w:val="00593DC4"/>
    <w:rsid w:val="0059529B"/>
    <w:rsid w:val="005954DD"/>
    <w:rsid w:val="005A3249"/>
    <w:rsid w:val="005A33CC"/>
    <w:rsid w:val="005A6ABC"/>
    <w:rsid w:val="005B1577"/>
    <w:rsid w:val="005B2109"/>
    <w:rsid w:val="005B35A2"/>
    <w:rsid w:val="005B5EF6"/>
    <w:rsid w:val="005C0CC6"/>
    <w:rsid w:val="005C0FFC"/>
    <w:rsid w:val="005C123D"/>
    <w:rsid w:val="005C3F71"/>
    <w:rsid w:val="005C431D"/>
    <w:rsid w:val="005C5A03"/>
    <w:rsid w:val="005C7352"/>
    <w:rsid w:val="005D1F7E"/>
    <w:rsid w:val="005D2738"/>
    <w:rsid w:val="005D37AC"/>
    <w:rsid w:val="005D60FD"/>
    <w:rsid w:val="005E07CB"/>
    <w:rsid w:val="005E0BF8"/>
    <w:rsid w:val="005E32BB"/>
    <w:rsid w:val="005E7235"/>
    <w:rsid w:val="005F041C"/>
    <w:rsid w:val="005F2E94"/>
    <w:rsid w:val="005F4B34"/>
    <w:rsid w:val="0060304C"/>
    <w:rsid w:val="00614F12"/>
    <w:rsid w:val="00616E18"/>
    <w:rsid w:val="00620287"/>
    <w:rsid w:val="00623AED"/>
    <w:rsid w:val="0062580F"/>
    <w:rsid w:val="00632157"/>
    <w:rsid w:val="00633971"/>
    <w:rsid w:val="006341C6"/>
    <w:rsid w:val="0064121E"/>
    <w:rsid w:val="00642894"/>
    <w:rsid w:val="00644128"/>
    <w:rsid w:val="00660354"/>
    <w:rsid w:val="006606DB"/>
    <w:rsid w:val="00665B9B"/>
    <w:rsid w:val="006662C5"/>
    <w:rsid w:val="0067616E"/>
    <w:rsid w:val="00690725"/>
    <w:rsid w:val="00693606"/>
    <w:rsid w:val="00693D70"/>
    <w:rsid w:val="006975AE"/>
    <w:rsid w:val="006A0E66"/>
    <w:rsid w:val="006A32D1"/>
    <w:rsid w:val="006A3CF5"/>
    <w:rsid w:val="006B3050"/>
    <w:rsid w:val="006B4BC6"/>
    <w:rsid w:val="006C1EB0"/>
    <w:rsid w:val="006D03E2"/>
    <w:rsid w:val="006D0A8E"/>
    <w:rsid w:val="006D200F"/>
    <w:rsid w:val="006D3D54"/>
    <w:rsid w:val="006D7842"/>
    <w:rsid w:val="006E0D1B"/>
    <w:rsid w:val="006E1A49"/>
    <w:rsid w:val="006E305A"/>
    <w:rsid w:val="006E3A55"/>
    <w:rsid w:val="006F1429"/>
    <w:rsid w:val="006F1B00"/>
    <w:rsid w:val="006F2EEB"/>
    <w:rsid w:val="006F4B7A"/>
    <w:rsid w:val="00700A59"/>
    <w:rsid w:val="00701924"/>
    <w:rsid w:val="00710142"/>
    <w:rsid w:val="00710FA7"/>
    <w:rsid w:val="00712E81"/>
    <w:rsid w:val="00715590"/>
    <w:rsid w:val="00723919"/>
    <w:rsid w:val="007261D3"/>
    <w:rsid w:val="00733E86"/>
    <w:rsid w:val="00737D8C"/>
    <w:rsid w:val="0074596C"/>
    <w:rsid w:val="00750D12"/>
    <w:rsid w:val="00755688"/>
    <w:rsid w:val="00756BBB"/>
    <w:rsid w:val="00761952"/>
    <w:rsid w:val="00761B9B"/>
    <w:rsid w:val="00762474"/>
    <w:rsid w:val="0076439E"/>
    <w:rsid w:val="007814A8"/>
    <w:rsid w:val="00781A62"/>
    <w:rsid w:val="00781B78"/>
    <w:rsid w:val="00781F2F"/>
    <w:rsid w:val="00783C0E"/>
    <w:rsid w:val="007861B8"/>
    <w:rsid w:val="00787383"/>
    <w:rsid w:val="00791B51"/>
    <w:rsid w:val="00795AD1"/>
    <w:rsid w:val="007B5456"/>
    <w:rsid w:val="007B5F65"/>
    <w:rsid w:val="007C767B"/>
    <w:rsid w:val="007D3C7C"/>
    <w:rsid w:val="007D4D8B"/>
    <w:rsid w:val="007D687A"/>
    <w:rsid w:val="007E1BA0"/>
    <w:rsid w:val="007F2297"/>
    <w:rsid w:val="007F55EC"/>
    <w:rsid w:val="007F6574"/>
    <w:rsid w:val="0080316D"/>
    <w:rsid w:val="00822928"/>
    <w:rsid w:val="00831057"/>
    <w:rsid w:val="00837EF8"/>
    <w:rsid w:val="0084119C"/>
    <w:rsid w:val="008414F4"/>
    <w:rsid w:val="00845F13"/>
    <w:rsid w:val="00850CD4"/>
    <w:rsid w:val="00854A49"/>
    <w:rsid w:val="008578D0"/>
    <w:rsid w:val="008624DE"/>
    <w:rsid w:val="008634EB"/>
    <w:rsid w:val="00866945"/>
    <w:rsid w:val="00876BD5"/>
    <w:rsid w:val="008832F0"/>
    <w:rsid w:val="00897C84"/>
    <w:rsid w:val="008A06BE"/>
    <w:rsid w:val="008A56FD"/>
    <w:rsid w:val="008C0312"/>
    <w:rsid w:val="008D13C6"/>
    <w:rsid w:val="008D3DA6"/>
    <w:rsid w:val="008D5DA3"/>
    <w:rsid w:val="008E70F7"/>
    <w:rsid w:val="008F1D3B"/>
    <w:rsid w:val="008F67DA"/>
    <w:rsid w:val="008F7444"/>
    <w:rsid w:val="008F7A15"/>
    <w:rsid w:val="0091321C"/>
    <w:rsid w:val="00913788"/>
    <w:rsid w:val="0091399A"/>
    <w:rsid w:val="00916B09"/>
    <w:rsid w:val="00922D75"/>
    <w:rsid w:val="00926791"/>
    <w:rsid w:val="0093661C"/>
    <w:rsid w:val="00936B2D"/>
    <w:rsid w:val="00940736"/>
    <w:rsid w:val="00941253"/>
    <w:rsid w:val="009423E6"/>
    <w:rsid w:val="0095038B"/>
    <w:rsid w:val="00950CF7"/>
    <w:rsid w:val="00960A44"/>
    <w:rsid w:val="00965361"/>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40E6"/>
    <w:rsid w:val="009C1335"/>
    <w:rsid w:val="009D5E48"/>
    <w:rsid w:val="009D6D9F"/>
    <w:rsid w:val="009E0B41"/>
    <w:rsid w:val="009E1910"/>
    <w:rsid w:val="009E5DBA"/>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23B7"/>
    <w:rsid w:val="00A63024"/>
    <w:rsid w:val="00A65602"/>
    <w:rsid w:val="00A70B4E"/>
    <w:rsid w:val="00A82DAF"/>
    <w:rsid w:val="00A82FCC"/>
    <w:rsid w:val="00A8479D"/>
    <w:rsid w:val="00A85443"/>
    <w:rsid w:val="00A906A4"/>
    <w:rsid w:val="00A9773B"/>
    <w:rsid w:val="00A97953"/>
    <w:rsid w:val="00AA574E"/>
    <w:rsid w:val="00AB2882"/>
    <w:rsid w:val="00AD05A8"/>
    <w:rsid w:val="00AD2D21"/>
    <w:rsid w:val="00AD324E"/>
    <w:rsid w:val="00AD5B51"/>
    <w:rsid w:val="00AD7B78"/>
    <w:rsid w:val="00AF4118"/>
    <w:rsid w:val="00B00077"/>
    <w:rsid w:val="00B01A6C"/>
    <w:rsid w:val="00B021D4"/>
    <w:rsid w:val="00B03107"/>
    <w:rsid w:val="00B10820"/>
    <w:rsid w:val="00B16E03"/>
    <w:rsid w:val="00B1749C"/>
    <w:rsid w:val="00B30214"/>
    <w:rsid w:val="00B329A3"/>
    <w:rsid w:val="00B3526C"/>
    <w:rsid w:val="00B376E0"/>
    <w:rsid w:val="00B43DA4"/>
    <w:rsid w:val="00B45C31"/>
    <w:rsid w:val="00B47534"/>
    <w:rsid w:val="00B50B89"/>
    <w:rsid w:val="00B52AFB"/>
    <w:rsid w:val="00B5557E"/>
    <w:rsid w:val="00B63284"/>
    <w:rsid w:val="00B75CE0"/>
    <w:rsid w:val="00B762AF"/>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4446"/>
    <w:rsid w:val="00C159BC"/>
    <w:rsid w:val="00C15A54"/>
    <w:rsid w:val="00C2214E"/>
    <w:rsid w:val="00C22174"/>
    <w:rsid w:val="00C247CD"/>
    <w:rsid w:val="00C2519B"/>
    <w:rsid w:val="00C26C04"/>
    <w:rsid w:val="00C278EB"/>
    <w:rsid w:val="00C3782E"/>
    <w:rsid w:val="00C404D1"/>
    <w:rsid w:val="00C42176"/>
    <w:rsid w:val="00C42344"/>
    <w:rsid w:val="00C46482"/>
    <w:rsid w:val="00C505EB"/>
    <w:rsid w:val="00C516D4"/>
    <w:rsid w:val="00C52914"/>
    <w:rsid w:val="00C5567D"/>
    <w:rsid w:val="00C63F06"/>
    <w:rsid w:val="00C6590B"/>
    <w:rsid w:val="00C7131F"/>
    <w:rsid w:val="00C76753"/>
    <w:rsid w:val="00C81DE4"/>
    <w:rsid w:val="00C8586A"/>
    <w:rsid w:val="00CA2B4F"/>
    <w:rsid w:val="00CA5DB0"/>
    <w:rsid w:val="00CC084E"/>
    <w:rsid w:val="00CC58ED"/>
    <w:rsid w:val="00D0135E"/>
    <w:rsid w:val="00D145EC"/>
    <w:rsid w:val="00D14E90"/>
    <w:rsid w:val="00D245A9"/>
    <w:rsid w:val="00D355FB"/>
    <w:rsid w:val="00D43C0B"/>
    <w:rsid w:val="00D44A74"/>
    <w:rsid w:val="00D51FEB"/>
    <w:rsid w:val="00D57CD2"/>
    <w:rsid w:val="00D57E66"/>
    <w:rsid w:val="00D73350"/>
    <w:rsid w:val="00D82231"/>
    <w:rsid w:val="00D8756E"/>
    <w:rsid w:val="00D938DD"/>
    <w:rsid w:val="00D95EAB"/>
    <w:rsid w:val="00D966EF"/>
    <w:rsid w:val="00D974EA"/>
    <w:rsid w:val="00DA29AC"/>
    <w:rsid w:val="00DA329A"/>
    <w:rsid w:val="00DB521B"/>
    <w:rsid w:val="00DB5B5B"/>
    <w:rsid w:val="00DC0F52"/>
    <w:rsid w:val="00DC4726"/>
    <w:rsid w:val="00DC5E70"/>
    <w:rsid w:val="00DD0AAB"/>
    <w:rsid w:val="00DD3C66"/>
    <w:rsid w:val="00DD40D2"/>
    <w:rsid w:val="00DE5BBF"/>
    <w:rsid w:val="00DF01BE"/>
    <w:rsid w:val="00E013A9"/>
    <w:rsid w:val="00E03A99"/>
    <w:rsid w:val="00E041CD"/>
    <w:rsid w:val="00E06534"/>
    <w:rsid w:val="00E126A5"/>
    <w:rsid w:val="00E1463F"/>
    <w:rsid w:val="00E34AA9"/>
    <w:rsid w:val="00E363A9"/>
    <w:rsid w:val="00E401A0"/>
    <w:rsid w:val="00E413E0"/>
    <w:rsid w:val="00E4689F"/>
    <w:rsid w:val="00E53AE3"/>
    <w:rsid w:val="00E5574A"/>
    <w:rsid w:val="00E64FB2"/>
    <w:rsid w:val="00E67B7D"/>
    <w:rsid w:val="00E81E2C"/>
    <w:rsid w:val="00E82D06"/>
    <w:rsid w:val="00E82FBF"/>
    <w:rsid w:val="00EA662E"/>
    <w:rsid w:val="00EB5D2F"/>
    <w:rsid w:val="00EC10EC"/>
    <w:rsid w:val="00EC1DCF"/>
    <w:rsid w:val="00EC456C"/>
    <w:rsid w:val="00ED166C"/>
    <w:rsid w:val="00ED5FA6"/>
    <w:rsid w:val="00ED6080"/>
    <w:rsid w:val="00EE0176"/>
    <w:rsid w:val="00EF0942"/>
    <w:rsid w:val="00EF291F"/>
    <w:rsid w:val="00F0218C"/>
    <w:rsid w:val="00F0251A"/>
    <w:rsid w:val="00F0393B"/>
    <w:rsid w:val="00F15D08"/>
    <w:rsid w:val="00F235B9"/>
    <w:rsid w:val="00F313DD"/>
    <w:rsid w:val="00F378BE"/>
    <w:rsid w:val="00F41AA6"/>
    <w:rsid w:val="00F43120"/>
    <w:rsid w:val="00F44FF2"/>
    <w:rsid w:val="00F520E4"/>
    <w:rsid w:val="00F64378"/>
    <w:rsid w:val="00F650A7"/>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448A"/>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16B0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C04446"/>
    <w:rPr>
      <w:sz w:val="16"/>
      <w:szCs w:val="16"/>
    </w:rPr>
  </w:style>
  <w:style w:type="paragraph" w:styleId="CommentSubject">
    <w:name w:val="annotation subject"/>
    <w:basedOn w:val="CommentText"/>
    <w:next w:val="CommentText"/>
    <w:link w:val="CommentSubjectChar"/>
    <w:rsid w:val="00C0444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04446"/>
    <w:rPr>
      <w:rFonts w:ascii="Arial" w:hAnsi="Arial"/>
      <w:lang w:eastAsia="en-US"/>
    </w:rPr>
  </w:style>
  <w:style w:type="character" w:customStyle="1" w:styleId="CommentSubjectChar">
    <w:name w:val="Comment Subject Char"/>
    <w:basedOn w:val="CommentTextChar"/>
    <w:link w:val="CommentSubject"/>
    <w:rsid w:val="00C04446"/>
    <w:rPr>
      <w:rFonts w:ascii="Arial" w:hAnsi="Arial"/>
      <w:b/>
      <w:bCs/>
      <w:lang w:eastAsia="en-US"/>
    </w:rPr>
  </w:style>
  <w:style w:type="paragraph" w:customStyle="1" w:styleId="EditorsNote">
    <w:name w:val="Editor's Note"/>
    <w:aliases w:val="EN,Editor's Noteormal"/>
    <w:basedOn w:val="Normal"/>
    <w:link w:val="EditorsNoteCharChar"/>
    <w:qFormat/>
    <w:rsid w:val="001308FC"/>
    <w:pPr>
      <w:keepLines/>
      <w:spacing w:after="180"/>
      <w:ind w:left="1135" w:hanging="851"/>
    </w:pPr>
    <w:rPr>
      <w:color w:val="FF0000"/>
    </w:rPr>
  </w:style>
  <w:style w:type="character" w:customStyle="1" w:styleId="EditorsNoteCharChar">
    <w:name w:val="Editor's Note Char Char"/>
    <w:link w:val="EditorsNote"/>
    <w:rsid w:val="001308FC"/>
    <w:rPr>
      <w:color w:val="FF0000"/>
      <w:lang w:eastAsia="en-US"/>
    </w:rPr>
  </w:style>
  <w:style w:type="paragraph" w:customStyle="1" w:styleId="NO">
    <w:name w:val="NO"/>
    <w:basedOn w:val="Normal"/>
    <w:link w:val="NOZchn"/>
    <w:qFormat/>
    <w:rsid w:val="00916B09"/>
    <w:pPr>
      <w:keepLines/>
      <w:spacing w:after="180"/>
      <w:ind w:left="1135" w:hanging="851"/>
    </w:pPr>
  </w:style>
  <w:style w:type="character" w:customStyle="1" w:styleId="NOZchn">
    <w:name w:val="NO Zchn"/>
    <w:link w:val="NO"/>
    <w:qFormat/>
    <w:rsid w:val="00916B09"/>
    <w:rPr>
      <w:lang w:eastAsia="en-US"/>
    </w:rPr>
  </w:style>
  <w:style w:type="character" w:customStyle="1" w:styleId="Heading4Char">
    <w:name w:val="Heading 4 Char"/>
    <w:basedOn w:val="DefaultParagraphFont"/>
    <w:link w:val="Heading4"/>
    <w:semiHidden/>
    <w:rsid w:val="00916B09"/>
    <w:rPr>
      <w:rFonts w:asciiTheme="majorHAnsi" w:eastAsiaTheme="majorEastAsia" w:hAnsiTheme="majorHAnsi" w:cstheme="majorBidi"/>
      <w:i/>
      <w:iCs/>
      <w:color w:val="2F5496" w:themeColor="accent1" w:themeShade="BF"/>
      <w:lang w:eastAsia="en-US"/>
    </w:rPr>
  </w:style>
  <w:style w:type="paragraph" w:customStyle="1" w:styleId="B2">
    <w:name w:val="B2"/>
    <w:basedOn w:val="Normal"/>
    <w:link w:val="B2Char"/>
    <w:rsid w:val="00916B09"/>
    <w:pPr>
      <w:spacing w:after="180"/>
      <w:ind w:left="851" w:hanging="284"/>
    </w:pPr>
  </w:style>
  <w:style w:type="character" w:customStyle="1" w:styleId="B1Char">
    <w:name w:val="B1 Char"/>
    <w:link w:val="B1"/>
    <w:qFormat/>
    <w:rsid w:val="00916B09"/>
    <w:rPr>
      <w:rFonts w:ascii="Arial" w:hAnsi="Arial"/>
      <w:lang w:eastAsia="en-US"/>
    </w:rPr>
  </w:style>
  <w:style w:type="character" w:customStyle="1" w:styleId="B2Char">
    <w:name w:val="B2 Char"/>
    <w:link w:val="B2"/>
    <w:rsid w:val="00916B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4967912">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1153</Words>
  <Characters>7270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Lenovo</cp:lastModifiedBy>
  <cp:revision>7</cp:revision>
  <cp:lastPrinted>2001-04-23T09:30:00Z</cp:lastPrinted>
  <dcterms:created xsi:type="dcterms:W3CDTF">2024-11-04T14:13:00Z</dcterms:created>
  <dcterms:modified xsi:type="dcterms:W3CDTF">2024-11-04T14:31:00Z</dcterms:modified>
</cp:coreProperties>
</file>